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9345" w:type="dxa"/>
        <w:tblLook w:val="04A0" w:firstRow="1" w:lastRow="0" w:firstColumn="1" w:lastColumn="0" w:noHBand="0" w:noVBand="1"/>
      </w:tblPr>
      <w:tblGrid>
        <w:gridCol w:w="2176"/>
        <w:gridCol w:w="7169"/>
      </w:tblGrid>
      <w:tr w:rsidR="00CA66C9" w:rsidRPr="007538E7" w14:paraId="017312C1" w14:textId="77777777" w:rsidTr="00A54758">
        <w:trPr>
          <w:trHeight w:val="699"/>
        </w:trPr>
        <w:tc>
          <w:tcPr>
            <w:tcW w:w="3255" w:type="dxa"/>
            <w:shd w:val="clear" w:color="auto" w:fill="auto"/>
          </w:tcPr>
          <w:p w14:paraId="61398755" w14:textId="7E4F28EB" w:rsidR="00CA66C9" w:rsidRPr="007538E7" w:rsidRDefault="00A97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8E7">
              <w:rPr>
                <w:rFonts w:ascii="Times New Roman" w:hAnsi="Times New Roman" w:cs="Times New Roman"/>
                <w:lang w:val="kk-KZ"/>
              </w:rPr>
              <w:t>На</w:t>
            </w:r>
            <w:r w:rsidR="007538E7">
              <w:rPr>
                <w:rFonts w:ascii="Times New Roman" w:hAnsi="Times New Roman" w:cs="Times New Roman"/>
                <w:lang w:val="kk-KZ"/>
              </w:rPr>
              <w:t>и</w:t>
            </w:r>
            <w:r w:rsidRPr="007538E7">
              <w:rPr>
                <w:rFonts w:ascii="Times New Roman" w:hAnsi="Times New Roman" w:cs="Times New Roman"/>
                <w:lang w:val="kk-KZ"/>
              </w:rPr>
              <w:t xml:space="preserve">менование Проекта с ИРН номером </w:t>
            </w:r>
          </w:p>
        </w:tc>
        <w:tc>
          <w:tcPr>
            <w:tcW w:w="6089" w:type="dxa"/>
            <w:shd w:val="clear" w:color="auto" w:fill="auto"/>
          </w:tcPr>
          <w:p w14:paraId="48F5315A" w14:textId="64358E1A" w:rsidR="00CA66C9" w:rsidRPr="007538E7" w:rsidRDefault="00B3017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017A">
              <w:rPr>
                <w:rFonts w:ascii="Times New Roman" w:hAnsi="Times New Roman" w:cs="Times New Roman"/>
              </w:rPr>
              <w:t>ИРН AP09259049 «Отставание по срокам, перерасход средств и рискованное поведение: методология прогнозирования успешности проекта в условиях неопределенности»</w:t>
            </w:r>
          </w:p>
        </w:tc>
      </w:tr>
      <w:tr w:rsidR="00CA66C9" w:rsidRPr="007538E7" w14:paraId="2454D353" w14:textId="77777777" w:rsidTr="00A54758">
        <w:trPr>
          <w:trHeight w:val="694"/>
        </w:trPr>
        <w:tc>
          <w:tcPr>
            <w:tcW w:w="3255" w:type="dxa"/>
            <w:shd w:val="clear" w:color="auto" w:fill="auto"/>
          </w:tcPr>
          <w:p w14:paraId="36A32D69" w14:textId="77777777" w:rsidR="00CA66C9" w:rsidRPr="007538E7" w:rsidRDefault="00A97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8E7">
              <w:rPr>
                <w:rFonts w:ascii="Times New Roman" w:hAnsi="Times New Roman" w:cs="Times New Roman"/>
              </w:rPr>
              <w:t>Актуальность (не более 100 слов)</w:t>
            </w:r>
          </w:p>
        </w:tc>
        <w:tc>
          <w:tcPr>
            <w:tcW w:w="6089" w:type="dxa"/>
            <w:shd w:val="clear" w:color="auto" w:fill="auto"/>
          </w:tcPr>
          <w:p w14:paraId="2D11F0EF" w14:textId="6D630D3D" w:rsidR="00CA66C9" w:rsidRPr="007538E7" w:rsidRDefault="00B3017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3017A">
              <w:rPr>
                <w:rFonts w:ascii="Times New Roman" w:hAnsi="Times New Roman" w:cs="Times New Roman"/>
              </w:rPr>
              <w:t xml:space="preserve">В Казахстане большинство инфраструктурных и инвестиционных проектов реализуются с отставанием по срокам и перерасходом средств; часто </w:t>
            </w:r>
            <w:proofErr w:type="gramStart"/>
            <w:r w:rsidRPr="00B3017A">
              <w:rPr>
                <w:rFonts w:ascii="Times New Roman" w:hAnsi="Times New Roman" w:cs="Times New Roman"/>
              </w:rPr>
              <w:t>вызванные</w:t>
            </w:r>
            <w:proofErr w:type="gramEnd"/>
            <w:r w:rsidRPr="00B3017A">
              <w:rPr>
                <w:rFonts w:ascii="Times New Roman" w:hAnsi="Times New Roman" w:cs="Times New Roman"/>
              </w:rPr>
              <w:t xml:space="preserve"> непредвиденными рисками и неопределенностью окружающей средой. Следовательно, проектно-интенсивным отраслям необходима предлагаемая аналитическая методология для прогнозирования продолжительности и стоимости проектов в реальном времени. Это поможет избежать вышеуказанных проблем или лучше понять риски. Это важно в свете реализации Инициатив 2.13, 3.27 и 5.10 Стратегического плана развития Республики Казахстан до 2025 года, которые направлены на реализацию проектов в высокотехнологичных отраслях, улучшение транспортной и логистической инфраструктуры и строительство умных городов для обеспечения устойчивой урбанизации.</w:t>
            </w:r>
          </w:p>
        </w:tc>
      </w:tr>
      <w:tr w:rsidR="00CA66C9" w:rsidRPr="007538E7" w14:paraId="45919D0D" w14:textId="77777777" w:rsidTr="00A54758">
        <w:trPr>
          <w:trHeight w:val="561"/>
        </w:trPr>
        <w:tc>
          <w:tcPr>
            <w:tcW w:w="3255" w:type="dxa"/>
            <w:shd w:val="clear" w:color="auto" w:fill="auto"/>
          </w:tcPr>
          <w:p w14:paraId="653BCA1A" w14:textId="77777777" w:rsidR="00CA66C9" w:rsidRPr="007538E7" w:rsidRDefault="00A97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8E7">
              <w:rPr>
                <w:rFonts w:ascii="Times New Roman" w:hAnsi="Times New Roman" w:cs="Times New Roman"/>
              </w:rPr>
              <w:t>Цель (согласно заявке)</w:t>
            </w:r>
          </w:p>
        </w:tc>
        <w:tc>
          <w:tcPr>
            <w:tcW w:w="6089" w:type="dxa"/>
            <w:shd w:val="clear" w:color="auto" w:fill="auto"/>
          </w:tcPr>
          <w:p w14:paraId="0444DFB1" w14:textId="77777777" w:rsidR="00B3017A" w:rsidRPr="00B3017A" w:rsidRDefault="00B3017A" w:rsidP="00B3017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3017A">
              <w:rPr>
                <w:rFonts w:ascii="Times New Roman" w:hAnsi="Times New Roman" w:cs="Times New Roman"/>
              </w:rPr>
              <w:t>Цель – разработка методологии по прогнозированию продолжительности и стоимости проекта для риск-информированного управления проектом.</w:t>
            </w:r>
          </w:p>
          <w:p w14:paraId="61462A44" w14:textId="77777777" w:rsidR="00B3017A" w:rsidRPr="00B3017A" w:rsidRDefault="00B3017A" w:rsidP="00B3017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1C53511" w14:textId="5BD06FE8" w:rsidR="00CA66C9" w:rsidRPr="007538E7" w:rsidRDefault="00B3017A" w:rsidP="00B3017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3017A">
              <w:rPr>
                <w:rFonts w:ascii="Times New Roman" w:hAnsi="Times New Roman" w:cs="Times New Roman"/>
              </w:rPr>
              <w:t>Данный аналитический инструмент будет использоваться для прогнозирования риск-интегрированной продолжительности и стоимости инфраструктурных проектов в режиме реального времени, путем учета воздействия риска и неопределенности внешней среды через риск-поведение менеджера проекта.</w:t>
            </w:r>
          </w:p>
        </w:tc>
      </w:tr>
      <w:tr w:rsidR="00CA66C9" w:rsidRPr="007538E7" w14:paraId="1E26F3B6" w14:textId="77777777" w:rsidTr="00A54758">
        <w:trPr>
          <w:trHeight w:val="413"/>
        </w:trPr>
        <w:tc>
          <w:tcPr>
            <w:tcW w:w="3255" w:type="dxa"/>
            <w:shd w:val="clear" w:color="auto" w:fill="auto"/>
          </w:tcPr>
          <w:p w14:paraId="7E42C752" w14:textId="77777777" w:rsidR="00CA66C9" w:rsidRPr="007538E7" w:rsidRDefault="00A97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8E7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6089" w:type="dxa"/>
            <w:shd w:val="clear" w:color="auto" w:fill="auto"/>
          </w:tcPr>
          <w:p w14:paraId="71B5F47C" w14:textId="77777777" w:rsidR="00B3017A" w:rsidRPr="00B3017A" w:rsidRDefault="00B3017A" w:rsidP="00B3017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3017A">
              <w:rPr>
                <w:rFonts w:ascii="Times New Roman" w:hAnsi="Times New Roman" w:cs="Times New Roman"/>
                <w:b/>
              </w:rPr>
              <w:t>Ожидаемый результат 1.</w:t>
            </w:r>
            <w:r w:rsidRPr="00B3017A">
              <w:rPr>
                <w:rFonts w:ascii="Times New Roman" w:hAnsi="Times New Roman" w:cs="Times New Roman"/>
              </w:rPr>
              <w:t xml:space="preserve"> Текущее состояние EVM и PRMS. Ожидается, что обзор будет разделен на 3 категории: методы прогнозирования EDAC и ECAC, а также управления DC/CC.</w:t>
            </w:r>
          </w:p>
          <w:p w14:paraId="6C7133DA" w14:textId="77777777" w:rsidR="00B3017A" w:rsidRPr="00B3017A" w:rsidRDefault="00B3017A" w:rsidP="00B3017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DDF274F" w14:textId="77777777" w:rsidR="00B3017A" w:rsidRPr="00B3017A" w:rsidRDefault="00B3017A" w:rsidP="00B3017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3017A">
              <w:rPr>
                <w:rFonts w:ascii="Times New Roman" w:hAnsi="Times New Roman" w:cs="Times New Roman"/>
                <w:b/>
              </w:rPr>
              <w:t>Ожидаемый результат 2.</w:t>
            </w:r>
            <w:r w:rsidRPr="00B3017A">
              <w:rPr>
                <w:rFonts w:ascii="Times New Roman" w:hAnsi="Times New Roman" w:cs="Times New Roman"/>
              </w:rPr>
              <w:t xml:space="preserve"> Модель прогнозирования продолжительности с учетом PRMS. Разработка состоит из 3 этапов: 1) определение параметров GM; 2) расчет EDAC; и 3) интеграция DC в модель EDAC. Модель будет разработана с использованием нелинейной регрессии в </w:t>
            </w:r>
            <w:proofErr w:type="spellStart"/>
            <w:r w:rsidRPr="00B3017A">
              <w:rPr>
                <w:rFonts w:ascii="Times New Roman" w:hAnsi="Times New Roman" w:cs="Times New Roman"/>
              </w:rPr>
              <w:t>Minitab</w:t>
            </w:r>
            <w:proofErr w:type="spellEnd"/>
            <w:r w:rsidRPr="00B3017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3017A">
              <w:rPr>
                <w:rFonts w:ascii="Times New Roman" w:hAnsi="Times New Roman" w:cs="Times New Roman"/>
              </w:rPr>
              <w:t>RanGen</w:t>
            </w:r>
            <w:proofErr w:type="spellEnd"/>
            <w:r w:rsidRPr="00B3017A">
              <w:rPr>
                <w:rFonts w:ascii="Times New Roman" w:hAnsi="Times New Roman" w:cs="Times New Roman"/>
              </w:rPr>
              <w:t xml:space="preserve"> симуляции.</w:t>
            </w:r>
          </w:p>
          <w:p w14:paraId="04F3D7F2" w14:textId="77777777" w:rsidR="00B3017A" w:rsidRPr="00B3017A" w:rsidRDefault="00B3017A" w:rsidP="00B3017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19B01504" w14:textId="77777777" w:rsidR="00B3017A" w:rsidRPr="00B3017A" w:rsidRDefault="00B3017A" w:rsidP="00B3017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3017A">
              <w:rPr>
                <w:rFonts w:ascii="Times New Roman" w:hAnsi="Times New Roman" w:cs="Times New Roman"/>
                <w:b/>
              </w:rPr>
              <w:t>Ожидаемый результат 3.</w:t>
            </w:r>
            <w:r w:rsidRPr="00B3017A">
              <w:rPr>
                <w:rFonts w:ascii="Times New Roman" w:hAnsi="Times New Roman" w:cs="Times New Roman"/>
              </w:rPr>
              <w:t xml:space="preserve"> Модель прогнозирования стоимости с учетом PRMS. Разработка состоит из 3 этапов: 1) определение параметров GM; 2) расчет ECAC; и 3) интеграция С</w:t>
            </w:r>
            <w:proofErr w:type="gramStart"/>
            <w:r w:rsidRPr="00B3017A">
              <w:rPr>
                <w:rFonts w:ascii="Times New Roman" w:hAnsi="Times New Roman" w:cs="Times New Roman"/>
              </w:rPr>
              <w:t>C</w:t>
            </w:r>
            <w:proofErr w:type="gramEnd"/>
            <w:r w:rsidRPr="00B3017A">
              <w:rPr>
                <w:rFonts w:ascii="Times New Roman" w:hAnsi="Times New Roman" w:cs="Times New Roman"/>
              </w:rPr>
              <w:t xml:space="preserve"> в модель ECAC. Модель будет разработана с использованием нелинейной регрессии в </w:t>
            </w:r>
            <w:proofErr w:type="spellStart"/>
            <w:r w:rsidRPr="00B3017A">
              <w:rPr>
                <w:rFonts w:ascii="Times New Roman" w:hAnsi="Times New Roman" w:cs="Times New Roman"/>
              </w:rPr>
              <w:t>Minitab</w:t>
            </w:r>
            <w:proofErr w:type="spellEnd"/>
            <w:r w:rsidRPr="00B3017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3017A">
              <w:rPr>
                <w:rFonts w:ascii="Times New Roman" w:hAnsi="Times New Roman" w:cs="Times New Roman"/>
              </w:rPr>
              <w:t>RanGen</w:t>
            </w:r>
            <w:proofErr w:type="spellEnd"/>
            <w:r w:rsidRPr="00B3017A">
              <w:rPr>
                <w:rFonts w:ascii="Times New Roman" w:hAnsi="Times New Roman" w:cs="Times New Roman"/>
              </w:rPr>
              <w:t xml:space="preserve"> симуляции.</w:t>
            </w:r>
          </w:p>
          <w:p w14:paraId="1322F37A" w14:textId="77777777" w:rsidR="00B3017A" w:rsidRPr="00B3017A" w:rsidRDefault="00B3017A" w:rsidP="00B3017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EE34B90" w14:textId="77777777" w:rsidR="00B3017A" w:rsidRPr="00B3017A" w:rsidRDefault="00B3017A" w:rsidP="00B3017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3017A">
              <w:rPr>
                <w:rFonts w:ascii="Times New Roman" w:hAnsi="Times New Roman" w:cs="Times New Roman"/>
                <w:b/>
              </w:rPr>
              <w:t>Ожидаемый результат 4.</w:t>
            </w:r>
            <w:r w:rsidRPr="00B301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017A">
              <w:rPr>
                <w:rFonts w:ascii="Times New Roman" w:hAnsi="Times New Roman" w:cs="Times New Roman"/>
              </w:rPr>
              <w:t>Валидированная</w:t>
            </w:r>
            <w:proofErr w:type="spellEnd"/>
            <w:r w:rsidRPr="00B3017A">
              <w:rPr>
                <w:rFonts w:ascii="Times New Roman" w:hAnsi="Times New Roman" w:cs="Times New Roman"/>
              </w:rPr>
              <w:t xml:space="preserve"> методология прогнозирования продолжительности и стоимости с учетом риска. Встроенная в MS </w:t>
            </w:r>
            <w:proofErr w:type="spellStart"/>
            <w:r w:rsidRPr="00B3017A">
              <w:rPr>
                <w:rFonts w:ascii="Times New Roman" w:hAnsi="Times New Roman" w:cs="Times New Roman"/>
              </w:rPr>
              <w:t>Excel</w:t>
            </w:r>
            <w:proofErr w:type="spellEnd"/>
            <w:r w:rsidRPr="00B3017A">
              <w:rPr>
                <w:rFonts w:ascii="Times New Roman" w:hAnsi="Times New Roman" w:cs="Times New Roman"/>
              </w:rPr>
              <w:t>, она имеет 3 функции: 1) способность прогнозировать конечную продолжительность; 2) способность прогнозировать конечную стоимость; и 3) способность отражать DC/CC в EDAC и ECAC.</w:t>
            </w:r>
          </w:p>
          <w:p w14:paraId="30D6AEA7" w14:textId="77777777" w:rsidR="00B3017A" w:rsidRPr="00B3017A" w:rsidRDefault="00B3017A" w:rsidP="00B3017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6F70041" w14:textId="77777777" w:rsidR="00B3017A" w:rsidRPr="00B3017A" w:rsidRDefault="00B3017A" w:rsidP="00B3017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3017A">
              <w:rPr>
                <w:rFonts w:ascii="Times New Roman" w:hAnsi="Times New Roman" w:cs="Times New Roman"/>
                <w:b/>
              </w:rPr>
              <w:t>Ожидаемый результат 5.</w:t>
            </w:r>
            <w:r w:rsidRPr="00B3017A">
              <w:rPr>
                <w:rFonts w:ascii="Times New Roman" w:hAnsi="Times New Roman" w:cs="Times New Roman"/>
              </w:rPr>
              <w:t xml:space="preserve"> Результаты расчетов по предложенной методике в сравнение с существующими аналогами. Ожидается, что результаты оценок EDAC и ECAC по предлагаемой методологии будут сравнены с результатами по существующим методам, основанными на индексных и статистических принципах, используемыми на практике Институтом управления проектами и Американским сообществом инженеров-строителей.</w:t>
            </w:r>
          </w:p>
          <w:p w14:paraId="3CD1914F" w14:textId="77777777" w:rsidR="00B3017A" w:rsidRPr="00B3017A" w:rsidRDefault="00B3017A" w:rsidP="00B3017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2E59F8E" w14:textId="4EC0596B" w:rsidR="00CA66C9" w:rsidRPr="007538E7" w:rsidRDefault="00B3017A" w:rsidP="00B3017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3017A">
              <w:rPr>
                <w:rFonts w:ascii="Times New Roman" w:hAnsi="Times New Roman" w:cs="Times New Roman"/>
                <w:b/>
              </w:rPr>
              <w:t>Ожидаемый результат 6.</w:t>
            </w:r>
            <w:r w:rsidRPr="00B3017A">
              <w:rPr>
                <w:rFonts w:ascii="Times New Roman" w:hAnsi="Times New Roman" w:cs="Times New Roman"/>
              </w:rPr>
              <w:t xml:space="preserve"> Веб-сайт проекта и программное обеспечение для прогнозирования EDAC и ECAC. Сайт будет основан на HTML-3.0 с каскадными таблицами стилей (CSS). Программное обеспечение для </w:t>
            </w:r>
            <w:r w:rsidRPr="00B3017A">
              <w:rPr>
                <w:rFonts w:ascii="Times New Roman" w:hAnsi="Times New Roman" w:cs="Times New Roman"/>
              </w:rPr>
              <w:lastRenderedPageBreak/>
              <w:t>прогнозирования продолжительности и стоимости будет разработана в 3 фазы. Фаза 1 – программа, основанная на EVM и PRMS, Фаза 2 - программа, учитывающая расходы DC/CC, и Фаза 3 Завершение разработки программного обеспечения – программа, основанная на EVM и PRMS и учитывающее расходы DC/CC в прогнозах EDAC и ECAC. Язык программирования: C ++ и VB.NET.</w:t>
            </w:r>
          </w:p>
        </w:tc>
      </w:tr>
      <w:tr w:rsidR="00CA66C9" w:rsidRPr="007538E7" w14:paraId="284845F7" w14:textId="77777777" w:rsidTr="00A54758">
        <w:trPr>
          <w:trHeight w:val="561"/>
        </w:trPr>
        <w:tc>
          <w:tcPr>
            <w:tcW w:w="3255" w:type="dxa"/>
            <w:shd w:val="clear" w:color="auto" w:fill="auto"/>
          </w:tcPr>
          <w:p w14:paraId="576060E3" w14:textId="77777777" w:rsidR="00CA66C9" w:rsidRPr="007538E7" w:rsidRDefault="00A97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8E7">
              <w:rPr>
                <w:rFonts w:ascii="Times New Roman" w:hAnsi="Times New Roman" w:cs="Times New Roman"/>
              </w:rPr>
              <w:lastRenderedPageBreak/>
              <w:t>Достигнуты результаты</w:t>
            </w:r>
          </w:p>
        </w:tc>
        <w:tc>
          <w:tcPr>
            <w:tcW w:w="6089" w:type="dxa"/>
            <w:shd w:val="clear" w:color="auto" w:fill="auto"/>
          </w:tcPr>
          <w:p w14:paraId="7259BF7C" w14:textId="77777777" w:rsidR="00B3017A" w:rsidRPr="00B3017A" w:rsidRDefault="00B3017A" w:rsidP="00B3017A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</w:rPr>
            </w:pPr>
            <w:r w:rsidRPr="00B3017A">
              <w:rPr>
                <w:rFonts w:ascii="Times New Roman" w:eastAsia="MS Mincho" w:hAnsi="Times New Roman" w:cs="Times New Roman"/>
              </w:rPr>
              <w:tab/>
            </w:r>
          </w:p>
          <w:p w14:paraId="7813DAA6" w14:textId="77777777" w:rsidR="00B3017A" w:rsidRPr="00B3017A" w:rsidRDefault="00B3017A" w:rsidP="00B3017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proofErr w:type="gramStart"/>
            <w:r w:rsidRPr="00B3017A">
              <w:rPr>
                <w:rFonts w:ascii="Times New Roman" w:eastAsia="MS Mincho" w:hAnsi="Times New Roman" w:cs="Times New Roman"/>
                <w:b/>
              </w:rPr>
              <w:t>Достигнутый</w:t>
            </w:r>
            <w:proofErr w:type="gramEnd"/>
            <w:r w:rsidRPr="00B3017A">
              <w:rPr>
                <w:rFonts w:ascii="Times New Roman" w:eastAsia="MS Mincho" w:hAnsi="Times New Roman" w:cs="Times New Roman"/>
                <w:b/>
              </w:rPr>
              <w:t xml:space="preserve"> результаты 1.</w:t>
            </w:r>
            <w:r w:rsidRPr="00B3017A">
              <w:rPr>
                <w:rFonts w:ascii="Times New Roman" w:eastAsia="MS Mincho" w:hAnsi="Times New Roman" w:cs="Times New Roman"/>
              </w:rPr>
              <w:t xml:space="preserve"> Проведена работа по разработке модели прогнозирования продолжительности, связанная с выполнением и продолжительностью графика, типами PRMS (</w:t>
            </w:r>
            <w:proofErr w:type="spellStart"/>
            <w:r w:rsidRPr="00B3017A">
              <w:rPr>
                <w:rFonts w:ascii="Times New Roman" w:eastAsia="MS Mincho" w:hAnsi="Times New Roman" w:cs="Times New Roman"/>
              </w:rPr>
              <w:t>проактивная</w:t>
            </w:r>
            <w:proofErr w:type="spellEnd"/>
            <w:r w:rsidRPr="00B3017A">
              <w:rPr>
                <w:rFonts w:ascii="Times New Roman" w:eastAsia="MS Mincho" w:hAnsi="Times New Roman" w:cs="Times New Roman"/>
              </w:rPr>
              <w:t>, нейтральная, реактивная) и практикой DC.</w:t>
            </w:r>
          </w:p>
          <w:p w14:paraId="2CB81402" w14:textId="77777777" w:rsidR="00B3017A" w:rsidRPr="00B3017A" w:rsidRDefault="00B3017A" w:rsidP="00B3017A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</w:rPr>
            </w:pPr>
          </w:p>
          <w:p w14:paraId="2CE45463" w14:textId="77777777" w:rsidR="00B3017A" w:rsidRDefault="00B3017A" w:rsidP="00B3017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proofErr w:type="gramStart"/>
            <w:r w:rsidRPr="00B3017A">
              <w:rPr>
                <w:rFonts w:ascii="Times New Roman" w:eastAsia="MS Mincho" w:hAnsi="Times New Roman" w:cs="Times New Roman"/>
                <w:b/>
              </w:rPr>
              <w:t>Достигнутый</w:t>
            </w:r>
            <w:proofErr w:type="gramEnd"/>
            <w:r w:rsidRPr="00B3017A">
              <w:rPr>
                <w:rFonts w:ascii="Times New Roman" w:eastAsia="MS Mincho" w:hAnsi="Times New Roman" w:cs="Times New Roman"/>
                <w:b/>
              </w:rPr>
              <w:t xml:space="preserve"> результаты 2.</w:t>
            </w:r>
            <w:r w:rsidRPr="00B3017A">
              <w:rPr>
                <w:rFonts w:ascii="Times New Roman" w:eastAsia="MS Mincho" w:hAnsi="Times New Roman" w:cs="Times New Roman"/>
              </w:rPr>
              <w:t xml:space="preserve"> Для формирования базовой модели EDAC была проведена работа по сбору данных с использованием данных по EVM расписанию и по PRMS резерву времени для проектов. По результату была получена базовая модель EDAC. Была проведена работа по формированию модели EDAC с учетом DC и использованием данных по EVM и PRMS, соответственно.</w:t>
            </w:r>
          </w:p>
          <w:p w14:paraId="1C428816" w14:textId="77777777" w:rsidR="00D63D33" w:rsidRDefault="00D63D33" w:rsidP="00B3017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</w:p>
          <w:p w14:paraId="16D4B39D" w14:textId="6A2C281B" w:rsidR="00D63D33" w:rsidRPr="008D71ED" w:rsidRDefault="00D63D33" w:rsidP="00D63D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</w:rPr>
            </w:pPr>
            <w:r w:rsidRPr="00B3017A">
              <w:rPr>
                <w:rFonts w:ascii="Times New Roman" w:eastAsia="MS Mincho" w:hAnsi="Times New Roman" w:cs="Times New Roman"/>
                <w:b/>
              </w:rPr>
              <w:t>Достигнутый</w:t>
            </w:r>
            <w:r w:rsidR="00584DAC">
              <w:rPr>
                <w:rFonts w:ascii="Times New Roman" w:hAnsi="Times New Roman" w:cs="Times New Roman"/>
                <w:b/>
              </w:rPr>
              <w:t xml:space="preserve"> результат </w:t>
            </w:r>
            <w:r w:rsidR="00584DAC" w:rsidRPr="008D71ED">
              <w:rPr>
                <w:rFonts w:ascii="Times New Roman" w:hAnsi="Times New Roman" w:cs="Times New Roman"/>
                <w:b/>
              </w:rPr>
              <w:t>3</w:t>
            </w:r>
            <w:r w:rsidRPr="00B3017A">
              <w:rPr>
                <w:rFonts w:ascii="Times New Roman" w:hAnsi="Times New Roman" w:cs="Times New Roman"/>
                <w:b/>
              </w:rPr>
              <w:t>.</w:t>
            </w:r>
            <w:r w:rsidRPr="00B301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Была выполнена разработка модели</w:t>
            </w:r>
            <w:r w:rsidRPr="00B3017A">
              <w:rPr>
                <w:rFonts w:ascii="Times New Roman" w:hAnsi="Times New Roman" w:cs="Times New Roman"/>
              </w:rPr>
              <w:t xml:space="preserve"> прогнозирования стоимости с учетом </w:t>
            </w:r>
            <w:r>
              <w:rPr>
                <w:rFonts w:ascii="Times New Roman" w:hAnsi="Times New Roman" w:cs="Times New Roman"/>
              </w:rPr>
              <w:t xml:space="preserve">влияния стратегий управления рисками </w:t>
            </w:r>
            <w:r w:rsidRPr="00B3017A">
              <w:rPr>
                <w:rFonts w:ascii="Times New Roman" w:hAnsi="Times New Roman" w:cs="Times New Roman"/>
              </w:rPr>
              <w:t xml:space="preserve">PRMS. </w:t>
            </w:r>
            <w:r>
              <w:rPr>
                <w:rFonts w:ascii="Times New Roman" w:hAnsi="Times New Roman" w:cs="Times New Roman"/>
              </w:rPr>
              <w:t xml:space="preserve">По результату </w:t>
            </w:r>
            <w:r>
              <w:rPr>
                <w:rFonts w:ascii="Times New Roman" w:eastAsia="MS Mincho" w:hAnsi="Times New Roman" w:cs="Times New Roman"/>
              </w:rPr>
              <w:t>была получена базовая модель E</w:t>
            </w:r>
            <w:proofErr w:type="gramStart"/>
            <w:r>
              <w:rPr>
                <w:rFonts w:ascii="Times New Roman" w:eastAsia="MS Mincho" w:hAnsi="Times New Roman" w:cs="Times New Roman"/>
              </w:rPr>
              <w:t>С</w:t>
            </w:r>
            <w:proofErr w:type="gramEnd"/>
            <w:r w:rsidRPr="00B3017A">
              <w:rPr>
                <w:rFonts w:ascii="Times New Roman" w:eastAsia="MS Mincho" w:hAnsi="Times New Roman" w:cs="Times New Roman"/>
              </w:rPr>
              <w:t>AC.</w:t>
            </w:r>
            <w:r>
              <w:rPr>
                <w:rFonts w:ascii="Times New Roman" w:eastAsia="MS Mincho" w:hAnsi="Times New Roman" w:cs="Times New Roman"/>
              </w:rPr>
              <w:t xml:space="preserve"> </w:t>
            </w:r>
            <w:r w:rsidRPr="00B3017A">
              <w:rPr>
                <w:rFonts w:ascii="Times New Roman" w:eastAsia="MS Mincho" w:hAnsi="Times New Roman" w:cs="Times New Roman"/>
              </w:rPr>
              <w:t xml:space="preserve">Была проведена работа по формированию </w:t>
            </w:r>
            <w:r w:rsidR="0066344C">
              <w:rPr>
                <w:rFonts w:ascii="Times New Roman" w:eastAsia="MS Mincho" w:hAnsi="Times New Roman" w:cs="Times New Roman"/>
              </w:rPr>
              <w:t>данной модели E</w:t>
            </w:r>
            <w:r w:rsidR="0066344C">
              <w:rPr>
                <w:rFonts w:ascii="Times New Roman" w:eastAsia="MS Mincho" w:hAnsi="Times New Roman" w:cs="Times New Roman"/>
                <w:lang w:val="en-US"/>
              </w:rPr>
              <w:t>C</w:t>
            </w:r>
            <w:r>
              <w:rPr>
                <w:rFonts w:ascii="Times New Roman" w:eastAsia="MS Mincho" w:hAnsi="Times New Roman" w:cs="Times New Roman"/>
              </w:rPr>
              <w:t xml:space="preserve">AC с учетом </w:t>
            </w:r>
            <w:r>
              <w:rPr>
                <w:rFonts w:ascii="Times New Roman" w:eastAsia="MS Mincho" w:hAnsi="Times New Roman" w:cs="Times New Roman"/>
                <w:lang w:val="en-US"/>
              </w:rPr>
              <w:t>C</w:t>
            </w:r>
            <w:r w:rsidRPr="00B3017A">
              <w:rPr>
                <w:rFonts w:ascii="Times New Roman" w:eastAsia="MS Mincho" w:hAnsi="Times New Roman" w:cs="Times New Roman"/>
              </w:rPr>
              <w:t>C</w:t>
            </w:r>
            <w:r w:rsidRPr="00D63D33">
              <w:rPr>
                <w:rFonts w:ascii="Times New Roman" w:eastAsia="MS Mincho" w:hAnsi="Times New Roman" w:cs="Times New Roman"/>
              </w:rPr>
              <w:t>.</w:t>
            </w:r>
          </w:p>
          <w:p w14:paraId="03EDCFDD" w14:textId="77777777" w:rsidR="00584DAC" w:rsidRPr="008D71ED" w:rsidRDefault="00584DAC" w:rsidP="00D63D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</w:rPr>
            </w:pPr>
          </w:p>
          <w:p w14:paraId="554BF5E3" w14:textId="0A937E74" w:rsidR="00584DAC" w:rsidRPr="00584DAC" w:rsidRDefault="00584DAC" w:rsidP="00584DA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3017A">
              <w:rPr>
                <w:rFonts w:ascii="Times New Roman" w:eastAsia="MS Mincho" w:hAnsi="Times New Roman" w:cs="Times New Roman"/>
                <w:b/>
              </w:rPr>
              <w:t>Достигнутый</w:t>
            </w:r>
            <w:r>
              <w:rPr>
                <w:rFonts w:ascii="Times New Roman" w:hAnsi="Times New Roman" w:cs="Times New Roman"/>
                <w:b/>
              </w:rPr>
              <w:t xml:space="preserve"> результат </w:t>
            </w:r>
            <w:r w:rsidRPr="00584DAC">
              <w:rPr>
                <w:rFonts w:ascii="Times New Roman" w:hAnsi="Times New Roman" w:cs="Times New Roman"/>
                <w:b/>
              </w:rPr>
              <w:t>4</w:t>
            </w:r>
            <w:r w:rsidRPr="00B3017A">
              <w:rPr>
                <w:rFonts w:ascii="Times New Roman" w:hAnsi="Times New Roman" w:cs="Times New Roman"/>
                <w:b/>
              </w:rPr>
              <w:t>.</w:t>
            </w:r>
            <w:r w:rsidRPr="00584DA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Была</w:t>
            </w:r>
            <w:r w:rsidRPr="00584DAC">
              <w:rPr>
                <w:rFonts w:ascii="Times New Roman" w:hAnsi="Times New Roman" w:cs="Times New Roman"/>
              </w:rPr>
              <w:t xml:space="preserve"> проведена </w:t>
            </w:r>
            <w:proofErr w:type="spellStart"/>
            <w:r w:rsidRPr="00584DAC">
              <w:rPr>
                <w:rFonts w:ascii="Times New Roman" w:hAnsi="Times New Roman" w:cs="Times New Roman"/>
              </w:rPr>
              <w:t>валидация</w:t>
            </w:r>
            <w:proofErr w:type="spellEnd"/>
            <w:r w:rsidRPr="00584DAC">
              <w:rPr>
                <w:rFonts w:ascii="Times New Roman" w:hAnsi="Times New Roman" w:cs="Times New Roman"/>
              </w:rPr>
              <w:t xml:space="preserve"> методологии прогнозирования продолжительности и затрат с</w:t>
            </w:r>
            <w:r>
              <w:rPr>
                <w:rFonts w:ascii="Times New Roman" w:hAnsi="Times New Roman" w:cs="Times New Roman"/>
              </w:rPr>
              <w:t xml:space="preserve"> учетом интегрированного риска.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Была</w:t>
            </w:r>
            <w:r w:rsidRPr="00584DAC">
              <w:rPr>
                <w:rFonts w:ascii="Times New Roman" w:hAnsi="Times New Roman" w:cs="Times New Roman"/>
              </w:rPr>
              <w:t xml:space="preserve"> выполнена разработка процедуры </w:t>
            </w:r>
            <w:proofErr w:type="spellStart"/>
            <w:r w:rsidRPr="00584DAC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584DAC">
              <w:rPr>
                <w:rFonts w:ascii="Times New Roman" w:hAnsi="Times New Roman" w:cs="Times New Roman"/>
              </w:rPr>
              <w:t xml:space="preserve"> модели EDAC и ECAC.</w:t>
            </w:r>
          </w:p>
          <w:p w14:paraId="4E8634A1" w14:textId="77777777" w:rsidR="00B3017A" w:rsidRPr="00B3017A" w:rsidRDefault="00B3017A" w:rsidP="00A9737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</w:p>
          <w:p w14:paraId="0D9DD617" w14:textId="31660D00" w:rsidR="00B3017A" w:rsidRPr="00B3017A" w:rsidRDefault="00584DAC" w:rsidP="00B3017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proofErr w:type="gramStart"/>
            <w:r>
              <w:rPr>
                <w:rFonts w:ascii="Times New Roman" w:eastAsia="MS Mincho" w:hAnsi="Times New Roman" w:cs="Times New Roman"/>
                <w:b/>
              </w:rPr>
              <w:t>Достигнутый</w:t>
            </w:r>
            <w:proofErr w:type="gramEnd"/>
            <w:r>
              <w:rPr>
                <w:rFonts w:ascii="Times New Roman" w:eastAsia="MS Mincho" w:hAnsi="Times New Roman" w:cs="Times New Roman"/>
                <w:b/>
              </w:rPr>
              <w:t xml:space="preserve"> результаты 5</w:t>
            </w:r>
            <w:r w:rsidR="00B3017A" w:rsidRPr="00B3017A">
              <w:rPr>
                <w:rFonts w:ascii="Times New Roman" w:eastAsia="MS Mincho" w:hAnsi="Times New Roman" w:cs="Times New Roman"/>
                <w:b/>
              </w:rPr>
              <w:t>.</w:t>
            </w:r>
            <w:r w:rsidR="00B3017A" w:rsidRPr="00B3017A">
              <w:rPr>
                <w:rFonts w:ascii="Times New Roman" w:eastAsia="MS Mincho" w:hAnsi="Times New Roman" w:cs="Times New Roman"/>
              </w:rPr>
              <w:t xml:space="preserve"> Были выполнены работы по  разработке программного обеспечения для прогнозирования на основе EVM и PRMS </w:t>
            </w:r>
            <w:bookmarkStart w:id="0" w:name="_GoBack"/>
            <w:r w:rsidR="00B3017A" w:rsidRPr="00B3017A">
              <w:rPr>
                <w:rFonts w:ascii="Times New Roman" w:eastAsia="MS Mincho" w:hAnsi="Times New Roman" w:cs="Times New Roman"/>
              </w:rPr>
              <w:t>(Фаза 1) (Рамочная модель програм</w:t>
            </w:r>
            <w:r>
              <w:rPr>
                <w:rFonts w:ascii="Times New Roman" w:eastAsia="MS Mincho" w:hAnsi="Times New Roman" w:cs="Times New Roman"/>
              </w:rPr>
              <w:t xml:space="preserve">много обеспечения) </w:t>
            </w:r>
            <w:bookmarkEnd w:id="0"/>
            <w:r>
              <w:rPr>
                <w:rFonts w:ascii="Times New Roman" w:eastAsia="MS Mincho" w:hAnsi="Times New Roman" w:cs="Times New Roman"/>
              </w:rPr>
              <w:t xml:space="preserve">и </w:t>
            </w:r>
            <w:r w:rsidRPr="00584DAC">
              <w:rPr>
                <w:rFonts w:ascii="Times New Roman" w:eastAsia="MS Mincho" w:hAnsi="Times New Roman" w:cs="Times New Roman"/>
              </w:rPr>
              <w:t>Разработка программного обеспечения для прогнозирования продолжительности и стоимости (Фаза 2)</w:t>
            </w:r>
            <w:r>
              <w:rPr>
                <w:rFonts w:ascii="Times New Roman" w:eastAsia="MS Mincho" w:hAnsi="Times New Roman" w:cs="Times New Roman"/>
              </w:rPr>
              <w:t>.</w:t>
            </w:r>
          </w:p>
          <w:p w14:paraId="7B2ADC69" w14:textId="77777777" w:rsidR="00B3017A" w:rsidRPr="00B3017A" w:rsidRDefault="00B3017A" w:rsidP="00B3017A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</w:rPr>
            </w:pPr>
          </w:p>
          <w:p w14:paraId="520BC318" w14:textId="2FB9070B" w:rsidR="001E6458" w:rsidRPr="007538E7" w:rsidRDefault="00B3017A" w:rsidP="00A9737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B3017A">
              <w:rPr>
                <w:rFonts w:ascii="Times New Roman" w:eastAsia="MS Mincho" w:hAnsi="Times New Roman" w:cs="Times New Roman"/>
              </w:rPr>
              <w:t>Продолжается в течение 2021-2023 годов разработка программного обеспечения для прогнозирования на основе EVM и PRMS.</w:t>
            </w:r>
          </w:p>
        </w:tc>
      </w:tr>
      <w:tr w:rsidR="00CA66C9" w:rsidRPr="007538E7" w14:paraId="7C5618C9" w14:textId="77777777" w:rsidTr="00AB6827">
        <w:trPr>
          <w:trHeight w:val="982"/>
        </w:trPr>
        <w:tc>
          <w:tcPr>
            <w:tcW w:w="3255" w:type="dxa"/>
            <w:shd w:val="clear" w:color="auto" w:fill="auto"/>
          </w:tcPr>
          <w:p w14:paraId="77B0CAD3" w14:textId="77777777" w:rsidR="00CA66C9" w:rsidRPr="007538E7" w:rsidRDefault="00A97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8E7">
              <w:rPr>
                <w:rFonts w:ascii="Times New Roman" w:hAnsi="Times New Roman" w:cs="Times New Roman"/>
              </w:rPr>
              <w:t>Список полных ФИО членов исследовательской группы с их идентификаторами (</w:t>
            </w:r>
            <w:proofErr w:type="spellStart"/>
            <w:r w:rsidRPr="007538E7">
              <w:rPr>
                <w:rFonts w:ascii="Times New Roman" w:hAnsi="Times New Roman" w:cs="Times New Roman"/>
              </w:rPr>
              <w:t>Scopus</w:t>
            </w:r>
            <w:proofErr w:type="spellEnd"/>
            <w:r w:rsidRPr="0075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8E7">
              <w:rPr>
                <w:rFonts w:ascii="Times New Roman" w:hAnsi="Times New Roman" w:cs="Times New Roman"/>
              </w:rPr>
              <w:t>Author</w:t>
            </w:r>
            <w:proofErr w:type="spellEnd"/>
            <w:r w:rsidRPr="007538E7">
              <w:rPr>
                <w:rFonts w:ascii="Times New Roman" w:hAnsi="Times New Roman" w:cs="Times New Roman"/>
              </w:rPr>
              <w:t xml:space="preserve"> ID, </w:t>
            </w:r>
            <w:proofErr w:type="spellStart"/>
            <w:r w:rsidRPr="007538E7">
              <w:rPr>
                <w:rFonts w:ascii="Times New Roman" w:hAnsi="Times New Roman" w:cs="Times New Roman"/>
              </w:rPr>
              <w:t>Researcher</w:t>
            </w:r>
            <w:proofErr w:type="spellEnd"/>
            <w:r w:rsidRPr="007538E7">
              <w:rPr>
                <w:rFonts w:ascii="Times New Roman" w:hAnsi="Times New Roman" w:cs="Times New Roman"/>
              </w:rPr>
              <w:t xml:space="preserve"> ID, ORCID, если имеются) и ссылками на соответствующие профили</w:t>
            </w:r>
          </w:p>
        </w:tc>
        <w:tc>
          <w:tcPr>
            <w:tcW w:w="6089" w:type="dxa"/>
            <w:shd w:val="clear" w:color="auto" w:fill="auto"/>
          </w:tcPr>
          <w:p w14:paraId="73BFE060" w14:textId="77777777" w:rsidR="00B3017A" w:rsidRPr="00B3017A" w:rsidRDefault="00B3017A" w:rsidP="00B3017A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 w:rsidRPr="00B3017A">
              <w:rPr>
                <w:rStyle w:val="ad"/>
                <w:rFonts w:eastAsia="OpenSymbol"/>
                <w:color w:val="333333"/>
                <w:sz w:val="22"/>
                <w:szCs w:val="22"/>
              </w:rPr>
              <w:t xml:space="preserve">1.Нарбаев Тимур </w:t>
            </w:r>
            <w:proofErr w:type="spellStart"/>
            <w:r w:rsidRPr="00B3017A">
              <w:rPr>
                <w:rStyle w:val="ad"/>
                <w:rFonts w:eastAsia="OpenSymbol"/>
                <w:color w:val="333333"/>
                <w:sz w:val="22"/>
                <w:szCs w:val="22"/>
              </w:rPr>
              <w:t>Сапарбаевич</w:t>
            </w:r>
            <w:proofErr w:type="spellEnd"/>
            <w:r w:rsidRPr="00B3017A">
              <w:rPr>
                <w:color w:val="333333"/>
                <w:sz w:val="22"/>
                <w:szCs w:val="22"/>
              </w:rPr>
              <w:t xml:space="preserve"> (Роль в проекте - главный научный сотрудник, руководитель проекта), </w:t>
            </w:r>
            <w:proofErr w:type="spellStart"/>
            <w:r w:rsidRPr="00B3017A">
              <w:rPr>
                <w:color w:val="333333"/>
                <w:sz w:val="22"/>
                <w:szCs w:val="22"/>
              </w:rPr>
              <w:t>PhD</w:t>
            </w:r>
            <w:proofErr w:type="spellEnd"/>
            <w:r w:rsidRPr="00B3017A">
              <w:rPr>
                <w:color w:val="333333"/>
                <w:sz w:val="22"/>
                <w:szCs w:val="22"/>
              </w:rPr>
              <w:t xml:space="preserve"> в управлении проектами (</w:t>
            </w:r>
            <w:proofErr w:type="spellStart"/>
            <w:r w:rsidRPr="00B3017A">
              <w:rPr>
                <w:color w:val="333333"/>
                <w:sz w:val="22"/>
                <w:szCs w:val="22"/>
              </w:rPr>
              <w:t>Politecnico</w:t>
            </w:r>
            <w:proofErr w:type="spellEnd"/>
            <w:r w:rsidRPr="00B3017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B3017A">
              <w:rPr>
                <w:color w:val="333333"/>
                <w:sz w:val="22"/>
                <w:szCs w:val="22"/>
              </w:rPr>
              <w:t>di</w:t>
            </w:r>
            <w:proofErr w:type="spellEnd"/>
            <w:r w:rsidRPr="00B3017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B3017A">
              <w:rPr>
                <w:color w:val="333333"/>
                <w:sz w:val="22"/>
                <w:szCs w:val="22"/>
              </w:rPr>
              <w:t>Torino</w:t>
            </w:r>
            <w:proofErr w:type="spellEnd"/>
            <w:r w:rsidRPr="00B3017A">
              <w:rPr>
                <w:color w:val="333333"/>
                <w:sz w:val="22"/>
                <w:szCs w:val="22"/>
              </w:rPr>
              <w:t xml:space="preserve">, Италия), профессор, Казахстанско-Британский технический университет. </w:t>
            </w:r>
            <w:proofErr w:type="spellStart"/>
            <w:r w:rsidRPr="00B3017A">
              <w:rPr>
                <w:color w:val="333333"/>
                <w:sz w:val="22"/>
                <w:szCs w:val="22"/>
              </w:rPr>
              <w:t>Scopus</w:t>
            </w:r>
            <w:proofErr w:type="spellEnd"/>
            <w:r w:rsidRPr="00B3017A">
              <w:rPr>
                <w:color w:val="333333"/>
                <w:sz w:val="22"/>
                <w:szCs w:val="22"/>
              </w:rPr>
              <w:t xml:space="preserve"> h-index-7, ссылка на профиль </w:t>
            </w:r>
            <w:proofErr w:type="spellStart"/>
            <w:r w:rsidRPr="00B3017A">
              <w:rPr>
                <w:color w:val="333333"/>
                <w:sz w:val="22"/>
                <w:szCs w:val="22"/>
              </w:rPr>
              <w:t>Scopus</w:t>
            </w:r>
            <w:proofErr w:type="spellEnd"/>
            <w:r w:rsidRPr="00B3017A">
              <w:rPr>
                <w:color w:val="333333"/>
                <w:sz w:val="22"/>
                <w:szCs w:val="22"/>
              </w:rPr>
              <w:t xml:space="preserve"> - </w:t>
            </w:r>
            <w:hyperlink r:id="rId6" w:tgtFrame="_blank" w:history="1">
              <w:r w:rsidRPr="00B3017A">
                <w:rPr>
                  <w:rStyle w:val="ab"/>
                  <w:b/>
                  <w:bCs/>
                  <w:sz w:val="22"/>
                  <w:szCs w:val="22"/>
                </w:rPr>
                <w:t>https://www.scopus.com/authid/detail.uri?authorId=55980874500</w:t>
              </w:r>
            </w:hyperlink>
          </w:p>
          <w:p w14:paraId="230FBEE2" w14:textId="77777777" w:rsidR="00B3017A" w:rsidRPr="00B3017A" w:rsidRDefault="00B3017A" w:rsidP="00B3017A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 w:rsidRPr="00B3017A">
              <w:rPr>
                <w:color w:val="333333"/>
                <w:sz w:val="22"/>
                <w:szCs w:val="22"/>
              </w:rPr>
              <w:t>ORCID - </w:t>
            </w:r>
            <w:hyperlink r:id="rId7" w:tgtFrame="_blank" w:history="1">
              <w:r w:rsidRPr="00B3017A">
                <w:rPr>
                  <w:rStyle w:val="ab"/>
                  <w:b/>
                  <w:bCs/>
                  <w:sz w:val="22"/>
                  <w:szCs w:val="22"/>
                </w:rPr>
                <w:t>http://orcid.org/0000-0002-6401-2700</w:t>
              </w:r>
            </w:hyperlink>
            <w:r w:rsidRPr="00B3017A">
              <w:rPr>
                <w:color w:val="333333"/>
                <w:sz w:val="22"/>
                <w:szCs w:val="22"/>
              </w:rPr>
              <w:t>.</w:t>
            </w:r>
          </w:p>
          <w:p w14:paraId="2E1AAF42" w14:textId="77777777" w:rsidR="00B3017A" w:rsidRPr="00B3017A" w:rsidRDefault="00B3017A" w:rsidP="00B3017A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 w:rsidRPr="00B3017A">
              <w:rPr>
                <w:color w:val="333333"/>
                <w:sz w:val="22"/>
                <w:szCs w:val="22"/>
              </w:rPr>
              <w:t> </w:t>
            </w:r>
          </w:p>
          <w:p w14:paraId="50C23192" w14:textId="77777777" w:rsidR="00B3017A" w:rsidRPr="00B3017A" w:rsidRDefault="00B3017A" w:rsidP="00B3017A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 w:rsidRPr="00B3017A">
              <w:rPr>
                <w:rStyle w:val="ad"/>
                <w:rFonts w:eastAsia="OpenSymbol"/>
                <w:color w:val="333333"/>
                <w:sz w:val="22"/>
                <w:szCs w:val="22"/>
              </w:rPr>
              <w:t xml:space="preserve">2.Ончу </w:t>
            </w:r>
            <w:proofErr w:type="spellStart"/>
            <w:r w:rsidRPr="00B3017A">
              <w:rPr>
                <w:rStyle w:val="ad"/>
                <w:rFonts w:eastAsia="OpenSymbol"/>
                <w:color w:val="333333"/>
                <w:sz w:val="22"/>
                <w:szCs w:val="22"/>
              </w:rPr>
              <w:t>Хазир</w:t>
            </w:r>
            <w:proofErr w:type="spellEnd"/>
            <w:r w:rsidRPr="00B3017A">
              <w:rPr>
                <w:rStyle w:val="ad"/>
                <w:rFonts w:eastAsia="OpenSymbol"/>
                <w:color w:val="333333"/>
                <w:sz w:val="22"/>
                <w:szCs w:val="22"/>
              </w:rPr>
              <w:t xml:space="preserve"> (</w:t>
            </w:r>
            <w:r w:rsidRPr="00B3017A">
              <w:rPr>
                <w:color w:val="333333"/>
                <w:sz w:val="22"/>
                <w:szCs w:val="22"/>
              </w:rPr>
              <w:t>Роль в проекте</w:t>
            </w:r>
            <w:r w:rsidRPr="00B3017A">
              <w:rPr>
                <w:rStyle w:val="ad"/>
                <w:rFonts w:eastAsia="OpenSymbol"/>
                <w:color w:val="333333"/>
                <w:sz w:val="22"/>
                <w:szCs w:val="22"/>
              </w:rPr>
              <w:t> - </w:t>
            </w:r>
            <w:r w:rsidRPr="00B3017A">
              <w:rPr>
                <w:color w:val="333333"/>
                <w:sz w:val="22"/>
                <w:szCs w:val="22"/>
              </w:rPr>
              <w:t>старший научный сотрудник)</w:t>
            </w:r>
            <w:r w:rsidRPr="00B3017A">
              <w:rPr>
                <w:rStyle w:val="ad"/>
                <w:rFonts w:eastAsia="OpenSymbol"/>
                <w:color w:val="333333"/>
                <w:sz w:val="22"/>
                <w:szCs w:val="22"/>
              </w:rPr>
              <w:t>, </w:t>
            </w:r>
            <w:proofErr w:type="spellStart"/>
            <w:r w:rsidRPr="00B3017A">
              <w:rPr>
                <w:color w:val="333333"/>
                <w:sz w:val="22"/>
                <w:szCs w:val="22"/>
              </w:rPr>
              <w:t>PhD</w:t>
            </w:r>
            <w:proofErr w:type="spellEnd"/>
            <w:r w:rsidRPr="00B3017A">
              <w:rPr>
                <w:color w:val="333333"/>
                <w:sz w:val="22"/>
                <w:szCs w:val="22"/>
              </w:rPr>
              <w:t xml:space="preserve"> по операционному менеджменту (Ближневосточный технический университет, Турция), </w:t>
            </w:r>
            <w:proofErr w:type="spellStart"/>
            <w:r w:rsidRPr="00B3017A">
              <w:rPr>
                <w:color w:val="333333"/>
                <w:sz w:val="22"/>
                <w:szCs w:val="22"/>
              </w:rPr>
              <w:t>ассоцированный</w:t>
            </w:r>
            <w:proofErr w:type="spellEnd"/>
            <w:r w:rsidRPr="00B3017A">
              <w:rPr>
                <w:color w:val="333333"/>
                <w:sz w:val="22"/>
                <w:szCs w:val="22"/>
              </w:rPr>
              <w:t xml:space="preserve"> профессор </w:t>
            </w:r>
            <w:proofErr w:type="spellStart"/>
            <w:r w:rsidRPr="00B3017A">
              <w:rPr>
                <w:color w:val="333333"/>
                <w:sz w:val="22"/>
                <w:szCs w:val="22"/>
              </w:rPr>
              <w:t>Реннской</w:t>
            </w:r>
            <w:proofErr w:type="spellEnd"/>
            <w:r w:rsidRPr="00B3017A">
              <w:rPr>
                <w:color w:val="333333"/>
                <w:sz w:val="22"/>
                <w:szCs w:val="22"/>
              </w:rPr>
              <w:t xml:space="preserve"> школы бизнеса, Франция. </w:t>
            </w:r>
            <w:proofErr w:type="spellStart"/>
            <w:r w:rsidRPr="00B3017A">
              <w:rPr>
                <w:color w:val="333333"/>
                <w:sz w:val="22"/>
                <w:szCs w:val="22"/>
              </w:rPr>
              <w:t>Scopus</w:t>
            </w:r>
            <w:proofErr w:type="spellEnd"/>
            <w:r w:rsidRPr="00B3017A">
              <w:rPr>
                <w:color w:val="333333"/>
                <w:sz w:val="22"/>
                <w:szCs w:val="22"/>
              </w:rPr>
              <w:t xml:space="preserve"> h-index-10, ссылка на профиль </w:t>
            </w:r>
            <w:proofErr w:type="spellStart"/>
            <w:r w:rsidRPr="00B3017A">
              <w:rPr>
                <w:color w:val="333333"/>
                <w:sz w:val="22"/>
                <w:szCs w:val="22"/>
              </w:rPr>
              <w:t>Scopus</w:t>
            </w:r>
            <w:proofErr w:type="spellEnd"/>
            <w:r w:rsidRPr="00B3017A">
              <w:rPr>
                <w:color w:val="333333"/>
                <w:sz w:val="22"/>
                <w:szCs w:val="22"/>
              </w:rPr>
              <w:t xml:space="preserve"> - </w:t>
            </w:r>
            <w:hyperlink r:id="rId8" w:tgtFrame="_blank" w:history="1">
              <w:r w:rsidRPr="00B3017A">
                <w:rPr>
                  <w:rStyle w:val="ab"/>
                  <w:b/>
                  <w:bCs/>
                  <w:sz w:val="22"/>
                  <w:szCs w:val="22"/>
                </w:rPr>
                <w:t>https://www.scopus.com/authid/detail.uri?authorId=23034277700</w:t>
              </w:r>
            </w:hyperlink>
            <w:r w:rsidRPr="00B3017A">
              <w:rPr>
                <w:color w:val="333333"/>
                <w:sz w:val="22"/>
                <w:szCs w:val="22"/>
              </w:rPr>
              <w:t> ORCID - </w:t>
            </w:r>
            <w:hyperlink r:id="rId9" w:tgtFrame="_blank" w:history="1">
              <w:r w:rsidRPr="00B3017A">
                <w:rPr>
                  <w:rStyle w:val="ab"/>
                  <w:b/>
                  <w:bCs/>
                  <w:sz w:val="22"/>
                  <w:szCs w:val="22"/>
                </w:rPr>
                <w:t>https://orcid.org/0000-0003-0183-8772</w:t>
              </w:r>
            </w:hyperlink>
          </w:p>
          <w:p w14:paraId="44F48987" w14:textId="77777777" w:rsidR="00B3017A" w:rsidRDefault="00B3017A" w:rsidP="00B3017A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 w:rsidRPr="00B3017A">
              <w:rPr>
                <w:color w:val="333333"/>
                <w:sz w:val="22"/>
                <w:szCs w:val="22"/>
              </w:rPr>
              <w:t> </w:t>
            </w:r>
          </w:p>
          <w:p w14:paraId="14522302" w14:textId="00E2A999" w:rsidR="006242E2" w:rsidRDefault="006242E2" w:rsidP="00B3017A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 w:rsidRPr="00702BBF">
              <w:rPr>
                <w:b/>
                <w:color w:val="333333"/>
                <w:sz w:val="22"/>
                <w:szCs w:val="22"/>
              </w:rPr>
              <w:t xml:space="preserve">3. </w:t>
            </w:r>
            <w:proofErr w:type="spellStart"/>
            <w:r w:rsidRPr="00702BBF">
              <w:rPr>
                <w:b/>
                <w:color w:val="333333"/>
                <w:sz w:val="22"/>
                <w:szCs w:val="22"/>
              </w:rPr>
              <w:t>Кристиан</w:t>
            </w:r>
            <w:proofErr w:type="spellEnd"/>
            <w:r w:rsidRPr="00702BBF">
              <w:rPr>
                <w:b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2BBF">
              <w:rPr>
                <w:b/>
                <w:color w:val="333333"/>
                <w:sz w:val="22"/>
                <w:szCs w:val="22"/>
              </w:rPr>
              <w:t>Капоне</w:t>
            </w:r>
            <w:proofErr w:type="spellEnd"/>
            <w:r w:rsidRPr="00702BBF">
              <w:rPr>
                <w:b/>
                <w:color w:val="333333"/>
                <w:sz w:val="22"/>
                <w:szCs w:val="22"/>
              </w:rPr>
              <w:t xml:space="preserve"> </w:t>
            </w:r>
            <w:r w:rsidRPr="006242E2">
              <w:rPr>
                <w:color w:val="333333"/>
                <w:sz w:val="22"/>
                <w:szCs w:val="22"/>
              </w:rPr>
              <w:t>(Роль в проекте – научный сотрудник)</w:t>
            </w:r>
            <w:r>
              <w:rPr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B3017A">
              <w:rPr>
                <w:color w:val="333333"/>
                <w:sz w:val="22"/>
                <w:szCs w:val="22"/>
              </w:rPr>
              <w:t>PhD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кандидат по специальности «</w:t>
            </w:r>
            <w:r w:rsidRPr="00B3017A">
              <w:rPr>
                <w:color w:val="333333"/>
                <w:sz w:val="22"/>
                <w:szCs w:val="22"/>
              </w:rPr>
              <w:t>Управлении Проектами</w:t>
            </w:r>
            <w:r>
              <w:rPr>
                <w:color w:val="333333"/>
                <w:sz w:val="22"/>
                <w:szCs w:val="22"/>
              </w:rPr>
              <w:t xml:space="preserve">», </w:t>
            </w:r>
            <w:proofErr w:type="spellStart"/>
            <w:r>
              <w:rPr>
                <w:color w:val="333333"/>
                <w:sz w:val="22"/>
                <w:szCs w:val="22"/>
              </w:rPr>
              <w:t>сениор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333333"/>
                <w:sz w:val="22"/>
                <w:szCs w:val="22"/>
              </w:rPr>
              <w:t>–л</w:t>
            </w:r>
            <w:proofErr w:type="gramEnd"/>
            <w:r>
              <w:rPr>
                <w:color w:val="333333"/>
                <w:sz w:val="22"/>
                <w:szCs w:val="22"/>
              </w:rPr>
              <w:t>ектор</w:t>
            </w:r>
            <w:r w:rsidR="00702BBF">
              <w:rPr>
                <w:color w:val="333333"/>
                <w:sz w:val="22"/>
                <w:szCs w:val="22"/>
              </w:rPr>
              <w:t xml:space="preserve">, 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6242E2">
              <w:rPr>
                <w:color w:val="333333"/>
                <w:sz w:val="22"/>
                <w:szCs w:val="22"/>
              </w:rPr>
              <w:t>International</w:t>
            </w:r>
            <w:proofErr w:type="spellEnd"/>
            <w:r w:rsidRPr="006242E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6242E2">
              <w:rPr>
                <w:color w:val="333333"/>
                <w:sz w:val="22"/>
                <w:szCs w:val="22"/>
              </w:rPr>
              <w:t>School</w:t>
            </w:r>
            <w:proofErr w:type="spellEnd"/>
            <w:r w:rsidRPr="006242E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6242E2">
              <w:rPr>
                <w:color w:val="333333"/>
                <w:sz w:val="22"/>
                <w:szCs w:val="22"/>
              </w:rPr>
              <w:t>of</w:t>
            </w:r>
            <w:proofErr w:type="spellEnd"/>
            <w:r w:rsidRPr="006242E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6242E2">
              <w:rPr>
                <w:color w:val="333333"/>
                <w:sz w:val="22"/>
                <w:szCs w:val="22"/>
              </w:rPr>
              <w:t>Economics</w:t>
            </w:r>
            <w:proofErr w:type="spellEnd"/>
            <w:r w:rsidRPr="006242E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6242E2">
              <w:rPr>
                <w:color w:val="333333"/>
                <w:sz w:val="22"/>
                <w:szCs w:val="22"/>
              </w:rPr>
              <w:t>and</w:t>
            </w:r>
            <w:proofErr w:type="spellEnd"/>
            <w:r w:rsidRPr="006242E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6242E2">
              <w:rPr>
                <w:color w:val="333333"/>
                <w:sz w:val="22"/>
                <w:szCs w:val="22"/>
              </w:rPr>
              <w:t>Finance</w:t>
            </w:r>
            <w:proofErr w:type="spellEnd"/>
            <w:r w:rsidRPr="006242E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6242E2">
              <w:rPr>
                <w:color w:val="333333"/>
                <w:sz w:val="22"/>
                <w:szCs w:val="22"/>
              </w:rPr>
              <w:t>at</w:t>
            </w:r>
            <w:proofErr w:type="spellEnd"/>
            <w:r w:rsidRPr="006242E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6242E2">
              <w:rPr>
                <w:color w:val="333333"/>
                <w:sz w:val="22"/>
                <w:szCs w:val="22"/>
              </w:rPr>
              <w:t>Tashkent</w:t>
            </w:r>
            <w:proofErr w:type="spellEnd"/>
            <w:r w:rsidRPr="006242E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6242E2">
              <w:rPr>
                <w:color w:val="333333"/>
                <w:sz w:val="22"/>
                <w:szCs w:val="22"/>
              </w:rPr>
              <w:t>State</w:t>
            </w:r>
            <w:proofErr w:type="spellEnd"/>
            <w:r w:rsidRPr="006242E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6242E2">
              <w:rPr>
                <w:color w:val="333333"/>
                <w:sz w:val="22"/>
                <w:szCs w:val="22"/>
              </w:rPr>
              <w:t>University</w:t>
            </w:r>
            <w:proofErr w:type="spellEnd"/>
            <w:r w:rsidRPr="006242E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6242E2">
              <w:rPr>
                <w:color w:val="333333"/>
                <w:sz w:val="22"/>
                <w:szCs w:val="22"/>
              </w:rPr>
              <w:t>of</w:t>
            </w:r>
            <w:proofErr w:type="spellEnd"/>
            <w:r w:rsidRPr="006242E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6242E2">
              <w:rPr>
                <w:color w:val="333333"/>
                <w:sz w:val="22"/>
                <w:szCs w:val="22"/>
              </w:rPr>
              <w:t>Economics</w:t>
            </w:r>
            <w:proofErr w:type="spellEnd"/>
          </w:p>
          <w:p w14:paraId="1290FE6B" w14:textId="77777777" w:rsidR="00702BBF" w:rsidRPr="00B3017A" w:rsidRDefault="00702BBF" w:rsidP="00B3017A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</w:p>
          <w:p w14:paraId="744CD190" w14:textId="4AC31228" w:rsidR="00B3017A" w:rsidRPr="00B3017A" w:rsidRDefault="00EF414E" w:rsidP="00B3017A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rStyle w:val="ad"/>
                <w:rFonts w:eastAsia="OpenSymbol"/>
                <w:color w:val="333333"/>
                <w:sz w:val="22"/>
                <w:szCs w:val="22"/>
              </w:rPr>
              <w:lastRenderedPageBreak/>
              <w:t>4</w:t>
            </w:r>
            <w:r w:rsidR="00B3017A" w:rsidRPr="00B3017A">
              <w:rPr>
                <w:rStyle w:val="ad"/>
                <w:rFonts w:eastAsia="OpenSymbol"/>
                <w:color w:val="333333"/>
                <w:sz w:val="22"/>
                <w:szCs w:val="22"/>
              </w:rPr>
              <w:t xml:space="preserve">.Ержан </w:t>
            </w:r>
            <w:proofErr w:type="spellStart"/>
            <w:r w:rsidR="00B3017A" w:rsidRPr="00B3017A">
              <w:rPr>
                <w:rStyle w:val="ad"/>
                <w:rFonts w:eastAsia="OpenSymbol"/>
                <w:color w:val="333333"/>
                <w:sz w:val="22"/>
                <w:szCs w:val="22"/>
              </w:rPr>
              <w:t>Мукашев</w:t>
            </w:r>
            <w:proofErr w:type="spellEnd"/>
            <w:r w:rsidR="00B3017A" w:rsidRPr="00B3017A">
              <w:rPr>
                <w:rStyle w:val="ad"/>
                <w:rFonts w:eastAsia="OpenSymbol"/>
                <w:color w:val="333333"/>
                <w:sz w:val="22"/>
                <w:szCs w:val="22"/>
              </w:rPr>
              <w:t> </w:t>
            </w:r>
            <w:r w:rsidR="00B3017A" w:rsidRPr="00B3017A">
              <w:rPr>
                <w:color w:val="333333"/>
                <w:sz w:val="22"/>
                <w:szCs w:val="22"/>
              </w:rPr>
              <w:t xml:space="preserve">(Роль в проекте – старший научный сотрудник), </w:t>
            </w:r>
            <w:proofErr w:type="spellStart"/>
            <w:r w:rsidR="00B3017A" w:rsidRPr="00B3017A">
              <w:rPr>
                <w:color w:val="333333"/>
                <w:sz w:val="22"/>
                <w:szCs w:val="22"/>
              </w:rPr>
              <w:t>PhD</w:t>
            </w:r>
            <w:proofErr w:type="spellEnd"/>
            <w:r w:rsidR="00B3017A" w:rsidRPr="00B3017A">
              <w:rPr>
                <w:color w:val="333333"/>
                <w:sz w:val="22"/>
                <w:szCs w:val="22"/>
              </w:rPr>
              <w:t xml:space="preserve"> в экономике (</w:t>
            </w:r>
            <w:proofErr w:type="spellStart"/>
            <w:r w:rsidR="00B3017A" w:rsidRPr="00B3017A">
              <w:rPr>
                <w:color w:val="333333"/>
                <w:sz w:val="22"/>
                <w:szCs w:val="22"/>
              </w:rPr>
              <w:t>University</w:t>
            </w:r>
            <w:proofErr w:type="spellEnd"/>
            <w:r w:rsidR="00B3017A" w:rsidRPr="00B3017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B3017A" w:rsidRPr="00B3017A">
              <w:rPr>
                <w:color w:val="333333"/>
                <w:sz w:val="22"/>
                <w:szCs w:val="22"/>
              </w:rPr>
              <w:t>of</w:t>
            </w:r>
            <w:proofErr w:type="spellEnd"/>
            <w:r w:rsidR="00B3017A" w:rsidRPr="00B3017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B3017A" w:rsidRPr="00B3017A">
              <w:rPr>
                <w:color w:val="333333"/>
                <w:sz w:val="22"/>
                <w:szCs w:val="22"/>
              </w:rPr>
              <w:t>Maryland</w:t>
            </w:r>
            <w:proofErr w:type="spellEnd"/>
            <w:r w:rsidR="00B3017A" w:rsidRPr="00B3017A">
              <w:rPr>
                <w:color w:val="333333"/>
                <w:sz w:val="22"/>
                <w:szCs w:val="22"/>
              </w:rPr>
              <w:t>, США), ассистент-профессор, Казахстанско-Британский технический университет.</w:t>
            </w:r>
          </w:p>
          <w:p w14:paraId="68AFA966" w14:textId="77777777" w:rsidR="00EA1B86" w:rsidRDefault="00EA1B86" w:rsidP="00EA1B86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</w:p>
          <w:p w14:paraId="59DE4297" w14:textId="60BBFC19" w:rsidR="00EA1B86" w:rsidRPr="00EA1B86" w:rsidRDefault="00EF414E" w:rsidP="00EA1B86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 w:rsidRPr="00EF414E">
              <w:rPr>
                <w:b/>
                <w:color w:val="333333"/>
                <w:sz w:val="22"/>
                <w:szCs w:val="22"/>
              </w:rPr>
              <w:t>5</w:t>
            </w:r>
            <w:r w:rsidR="00EA1B86" w:rsidRPr="00EA1B86">
              <w:rPr>
                <w:color w:val="333333"/>
                <w:sz w:val="22"/>
                <w:szCs w:val="22"/>
              </w:rPr>
              <w:t>.</w:t>
            </w:r>
            <w:r w:rsidR="00EA1B86" w:rsidRPr="00EA1B86">
              <w:rPr>
                <w:b/>
                <w:sz w:val="22"/>
                <w:szCs w:val="22"/>
              </w:rPr>
              <w:t xml:space="preserve">Балжан </w:t>
            </w:r>
            <w:proofErr w:type="spellStart"/>
            <w:r w:rsidR="00EA1B86" w:rsidRPr="00EA1B86">
              <w:rPr>
                <w:b/>
                <w:sz w:val="22"/>
                <w:szCs w:val="22"/>
              </w:rPr>
              <w:t>Хамитова</w:t>
            </w:r>
            <w:proofErr w:type="spellEnd"/>
            <w:r w:rsidR="00EA1B86" w:rsidRPr="00EA1B86">
              <w:rPr>
                <w:sz w:val="22"/>
                <w:szCs w:val="22"/>
              </w:rPr>
              <w:t xml:space="preserve"> (Роль в проекте – младший научный сотрудник)</w:t>
            </w:r>
            <w:r w:rsidR="00105B8B">
              <w:rPr>
                <w:sz w:val="22"/>
                <w:szCs w:val="22"/>
              </w:rPr>
              <w:t xml:space="preserve">, магистр по </w:t>
            </w:r>
            <w:proofErr w:type="spellStart"/>
            <w:proofErr w:type="gramStart"/>
            <w:r w:rsidR="00105B8B">
              <w:rPr>
                <w:color w:val="333333"/>
                <w:sz w:val="22"/>
                <w:szCs w:val="22"/>
              </w:rPr>
              <w:t>по</w:t>
            </w:r>
            <w:proofErr w:type="spellEnd"/>
            <w:proofErr w:type="gramEnd"/>
            <w:r w:rsidR="00105B8B">
              <w:rPr>
                <w:color w:val="333333"/>
                <w:sz w:val="22"/>
                <w:szCs w:val="22"/>
              </w:rPr>
              <w:t xml:space="preserve"> специальности «</w:t>
            </w:r>
            <w:r w:rsidR="00105B8B" w:rsidRPr="00B3017A">
              <w:rPr>
                <w:color w:val="333333"/>
                <w:sz w:val="22"/>
                <w:szCs w:val="22"/>
              </w:rPr>
              <w:t>Управлении Проектами</w:t>
            </w:r>
            <w:r w:rsidR="00105B8B">
              <w:rPr>
                <w:color w:val="333333"/>
                <w:sz w:val="22"/>
                <w:szCs w:val="22"/>
              </w:rPr>
              <w:t xml:space="preserve">», </w:t>
            </w:r>
            <w:r w:rsidR="00105B8B" w:rsidRPr="00B3017A">
              <w:rPr>
                <w:color w:val="333333"/>
                <w:sz w:val="22"/>
                <w:szCs w:val="22"/>
              </w:rPr>
              <w:t>Казахстанско-Британский технический университет</w:t>
            </w:r>
          </w:p>
          <w:p w14:paraId="3EAD9237" w14:textId="2A7A203B" w:rsidR="00EA1B86" w:rsidRPr="00EA1B86" w:rsidRDefault="00EF414E" w:rsidP="00EA1B86">
            <w:pPr>
              <w:pStyle w:val="ac"/>
              <w:shd w:val="clear" w:color="auto" w:fill="FFFFFF"/>
              <w:spacing w:after="0"/>
              <w:jc w:val="both"/>
              <w:rPr>
                <w:sz w:val="22"/>
                <w:szCs w:val="22"/>
              </w:rPr>
            </w:pPr>
            <w:r w:rsidRPr="00EF414E">
              <w:rPr>
                <w:b/>
                <w:sz w:val="22"/>
                <w:szCs w:val="22"/>
              </w:rPr>
              <w:t>6</w:t>
            </w:r>
            <w:r w:rsidR="00EA1B86" w:rsidRPr="00EF414E">
              <w:rPr>
                <w:b/>
                <w:sz w:val="22"/>
                <w:szCs w:val="22"/>
              </w:rPr>
              <w:t>.</w:t>
            </w:r>
            <w:r w:rsidR="00EA1B86" w:rsidRPr="00EA1B86">
              <w:rPr>
                <w:b/>
                <w:sz w:val="22"/>
                <w:szCs w:val="22"/>
              </w:rPr>
              <w:t>Андрей Самойлов</w:t>
            </w:r>
            <w:r w:rsidR="00EA1B86" w:rsidRPr="00EA1B86">
              <w:rPr>
                <w:sz w:val="22"/>
                <w:szCs w:val="22"/>
              </w:rPr>
              <w:t xml:space="preserve"> (Роль в проекте – младший научный сотрудник)</w:t>
            </w:r>
            <w:r w:rsidR="00105B8B">
              <w:rPr>
                <w:sz w:val="22"/>
                <w:szCs w:val="22"/>
              </w:rPr>
              <w:t xml:space="preserve">, магистр 2 года </w:t>
            </w:r>
            <w:proofErr w:type="gramStart"/>
            <w:r w:rsidR="00105B8B">
              <w:rPr>
                <w:sz w:val="22"/>
                <w:szCs w:val="22"/>
              </w:rPr>
              <w:t>обучения по</w:t>
            </w:r>
            <w:proofErr w:type="gramEnd"/>
            <w:r w:rsidR="00105B8B">
              <w:rPr>
                <w:sz w:val="22"/>
                <w:szCs w:val="22"/>
              </w:rPr>
              <w:t xml:space="preserve"> образовательной программе </w:t>
            </w:r>
            <w:r w:rsidR="00105B8B">
              <w:rPr>
                <w:color w:val="333333"/>
                <w:sz w:val="22"/>
                <w:szCs w:val="22"/>
              </w:rPr>
              <w:t>«</w:t>
            </w:r>
            <w:r w:rsidR="00105B8B" w:rsidRPr="00B3017A">
              <w:rPr>
                <w:color w:val="333333"/>
                <w:sz w:val="22"/>
                <w:szCs w:val="22"/>
              </w:rPr>
              <w:t>Управлении Проектами</w:t>
            </w:r>
            <w:r w:rsidR="00105B8B">
              <w:rPr>
                <w:color w:val="333333"/>
                <w:sz w:val="22"/>
                <w:szCs w:val="22"/>
              </w:rPr>
              <w:t xml:space="preserve"> (2 года)», </w:t>
            </w:r>
            <w:r w:rsidR="00105B8B" w:rsidRPr="00B3017A">
              <w:rPr>
                <w:color w:val="333333"/>
                <w:sz w:val="22"/>
                <w:szCs w:val="22"/>
              </w:rPr>
              <w:t>Казахстанско-Британский технический университет</w:t>
            </w:r>
          </w:p>
          <w:p w14:paraId="45B99A02" w14:textId="12128379" w:rsidR="00CA66C9" w:rsidRPr="00AB6827" w:rsidRDefault="00EF414E" w:rsidP="00AB6827">
            <w:pPr>
              <w:pStyle w:val="ac"/>
              <w:shd w:val="clear" w:color="auto" w:fill="FFFFFF"/>
              <w:spacing w:after="0"/>
              <w:jc w:val="both"/>
              <w:rPr>
                <w:sz w:val="22"/>
                <w:szCs w:val="22"/>
              </w:rPr>
            </w:pPr>
            <w:r w:rsidRPr="00EF414E">
              <w:rPr>
                <w:rFonts w:eastAsiaTheme="minorHAnsi"/>
                <w:b/>
                <w:sz w:val="22"/>
                <w:szCs w:val="22"/>
                <w:lang w:eastAsia="en-US"/>
              </w:rPr>
              <w:t>7</w:t>
            </w:r>
            <w:r w:rsidR="00EA1B86" w:rsidRPr="00EF414E">
              <w:rPr>
                <w:rFonts w:eastAsiaTheme="minorHAnsi"/>
                <w:b/>
                <w:sz w:val="22"/>
                <w:szCs w:val="22"/>
                <w:lang w:eastAsia="en-US"/>
              </w:rPr>
              <w:t>.</w:t>
            </w:r>
            <w:r w:rsidR="00EA1B86" w:rsidRPr="00EA1B8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Саяжан </w:t>
            </w:r>
            <w:proofErr w:type="spellStart"/>
            <w:r w:rsidR="00EA1B86" w:rsidRPr="00EA1B86">
              <w:rPr>
                <w:rFonts w:eastAsiaTheme="minorHAnsi"/>
                <w:b/>
                <w:sz w:val="22"/>
                <w:szCs w:val="22"/>
                <w:lang w:eastAsia="en-US"/>
              </w:rPr>
              <w:t>Талғат</w:t>
            </w:r>
            <w:proofErr w:type="spellEnd"/>
            <w:r w:rsidR="00EA1B86" w:rsidRPr="00EA1B86">
              <w:rPr>
                <w:rFonts w:eastAsiaTheme="minorHAnsi"/>
                <w:sz w:val="22"/>
                <w:szCs w:val="22"/>
                <w:lang w:eastAsia="en-US"/>
              </w:rPr>
              <w:t xml:space="preserve"> (Роль в проекте – младший научный сотрудник)</w:t>
            </w:r>
            <w:r w:rsidR="00105B8B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="00105B8B">
              <w:rPr>
                <w:sz w:val="22"/>
                <w:szCs w:val="22"/>
              </w:rPr>
              <w:t xml:space="preserve">магистр 2 года </w:t>
            </w:r>
            <w:proofErr w:type="gramStart"/>
            <w:r w:rsidR="00105B8B">
              <w:rPr>
                <w:sz w:val="22"/>
                <w:szCs w:val="22"/>
              </w:rPr>
              <w:t>обучения по</w:t>
            </w:r>
            <w:proofErr w:type="gramEnd"/>
            <w:r w:rsidR="00105B8B">
              <w:rPr>
                <w:sz w:val="22"/>
                <w:szCs w:val="22"/>
              </w:rPr>
              <w:t xml:space="preserve"> образовательной программе </w:t>
            </w:r>
            <w:r w:rsidR="00105B8B">
              <w:rPr>
                <w:color w:val="333333"/>
                <w:sz w:val="22"/>
                <w:szCs w:val="22"/>
              </w:rPr>
              <w:t>«</w:t>
            </w:r>
            <w:r w:rsidR="00105B8B" w:rsidRPr="00B3017A">
              <w:rPr>
                <w:color w:val="333333"/>
                <w:sz w:val="22"/>
                <w:szCs w:val="22"/>
              </w:rPr>
              <w:t>Управлении Проектами</w:t>
            </w:r>
            <w:r w:rsidR="00105B8B">
              <w:rPr>
                <w:color w:val="333333"/>
                <w:sz w:val="22"/>
                <w:szCs w:val="22"/>
              </w:rPr>
              <w:t xml:space="preserve"> (2 года)», </w:t>
            </w:r>
            <w:r w:rsidR="00105B8B" w:rsidRPr="00B3017A">
              <w:rPr>
                <w:color w:val="333333"/>
                <w:sz w:val="22"/>
                <w:szCs w:val="22"/>
              </w:rPr>
              <w:t>Казахстанско-Британский технический университет</w:t>
            </w:r>
          </w:p>
        </w:tc>
      </w:tr>
      <w:tr w:rsidR="00CA66C9" w:rsidRPr="008D71ED" w14:paraId="6053F220" w14:textId="77777777" w:rsidTr="00A54758">
        <w:trPr>
          <w:trHeight w:val="1136"/>
        </w:trPr>
        <w:tc>
          <w:tcPr>
            <w:tcW w:w="3255" w:type="dxa"/>
            <w:shd w:val="clear" w:color="auto" w:fill="auto"/>
          </w:tcPr>
          <w:p w14:paraId="0E01E3F7" w14:textId="5D31BEC9" w:rsidR="00CA66C9" w:rsidRPr="007538E7" w:rsidRDefault="00A547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С</w:t>
            </w:r>
            <w:r w:rsidRPr="007538E7">
              <w:rPr>
                <w:rFonts w:ascii="Times New Roman" w:hAnsi="Times New Roman" w:cs="Times New Roman"/>
              </w:rPr>
              <w:t xml:space="preserve">писок публикаций с указанием </w:t>
            </w:r>
            <w:r w:rsidRPr="007538E7">
              <w:rPr>
                <w:rFonts w:ascii="Times New Roman" w:hAnsi="Times New Roman" w:cs="Times New Roman"/>
                <w:lang w:val="en-US"/>
              </w:rPr>
              <w:t>DOI</w:t>
            </w:r>
            <w:r w:rsidRPr="007538E7">
              <w:rPr>
                <w:rFonts w:ascii="Times New Roman" w:hAnsi="Times New Roman" w:cs="Times New Roman"/>
              </w:rPr>
              <w:t xml:space="preserve"> (со ссылками на них) и патентов) опубликованных в рамках проекта</w:t>
            </w:r>
          </w:p>
        </w:tc>
        <w:tc>
          <w:tcPr>
            <w:tcW w:w="6089" w:type="dxa"/>
            <w:shd w:val="clear" w:color="auto" w:fill="auto"/>
          </w:tcPr>
          <w:p w14:paraId="776F9CD1" w14:textId="77777777" w:rsidR="00104605" w:rsidRPr="00CE1458" w:rsidRDefault="00A9737B" w:rsidP="006242E2">
            <w:pPr>
              <w:pStyle w:val="ac"/>
              <w:numPr>
                <w:ilvl w:val="0"/>
                <w:numId w:val="5"/>
              </w:numPr>
              <w:shd w:val="clear" w:color="auto" w:fill="FFFFFF"/>
              <w:rPr>
                <w:lang w:val="en-US"/>
              </w:rPr>
            </w:pPr>
            <w:r w:rsidRPr="00CE1458">
              <w:rPr>
                <w:lang w:val="en-US"/>
              </w:rPr>
              <w:t xml:space="preserve">Capone C., </w:t>
            </w:r>
            <w:proofErr w:type="spellStart"/>
            <w:r w:rsidRPr="00CE1458">
              <w:rPr>
                <w:lang w:val="en-US"/>
              </w:rPr>
              <w:t>Narbaev</w:t>
            </w:r>
            <w:proofErr w:type="gramStart"/>
            <w:r w:rsidRPr="00CE1458">
              <w:rPr>
                <w:lang w:val="en-US"/>
              </w:rPr>
              <w:t>,T</w:t>
            </w:r>
            <w:proofErr w:type="spellEnd"/>
            <w:proofErr w:type="gramEnd"/>
            <w:r w:rsidRPr="00CE1458">
              <w:rPr>
                <w:lang w:val="en-US"/>
              </w:rPr>
              <w:t xml:space="preserve">. 2021. Understanding Schedule Progress Using Earned Value and Earned Schedule Techniques at Path level. Proceedings of the IFIP International Conference on Advances in Production Management Systems. Nantes, France. September 5-9, 2021. Published as part of the book series. IFIP Advances in Information and Communication Technology, 634. </w:t>
            </w:r>
            <w:proofErr w:type="spellStart"/>
            <w:r w:rsidRPr="00CE1458">
              <w:rPr>
                <w:lang w:val="en-US"/>
              </w:rPr>
              <w:t>pp</w:t>
            </w:r>
            <w:proofErr w:type="spellEnd"/>
            <w:r w:rsidRPr="00CE1458">
              <w:rPr>
                <w:lang w:val="en-US"/>
              </w:rPr>
              <w:t xml:space="preserve"> 244-251. Springer Nature. </w:t>
            </w:r>
            <w:hyperlink r:id="rId10" w:history="1">
              <w:r w:rsidRPr="00CE1458">
                <w:rPr>
                  <w:rStyle w:val="ab"/>
                  <w:lang w:val="en-US"/>
                </w:rPr>
                <w:t>https://link.springer.com/chapter/10.1007/978-3-030-85914-5_26</w:t>
              </w:r>
            </w:hyperlink>
            <w:r w:rsidRPr="00CE1458">
              <w:rPr>
                <w:lang w:val="en-US"/>
              </w:rPr>
              <w:t xml:space="preserve"> Indexed in Scopus </w:t>
            </w:r>
            <w:hyperlink r:id="rId11" w:history="1">
              <w:r w:rsidRPr="00CE1458">
                <w:rPr>
                  <w:rStyle w:val="ab"/>
                  <w:lang w:val="en-US"/>
                </w:rPr>
                <w:t>https://www.scopus.com/record/display.uri?eid=2-s2.0-85115307098&amp;origin=resultslist&amp;sort=plf-f</w:t>
              </w:r>
            </w:hyperlink>
          </w:p>
          <w:p w14:paraId="0FE006AC" w14:textId="77777777" w:rsidR="00104605" w:rsidRPr="00CE1458" w:rsidRDefault="00A9737B" w:rsidP="006242E2">
            <w:pPr>
              <w:pStyle w:val="ac"/>
              <w:numPr>
                <w:ilvl w:val="0"/>
                <w:numId w:val="5"/>
              </w:numPr>
              <w:shd w:val="clear" w:color="auto" w:fill="FFFFFF"/>
              <w:rPr>
                <w:lang w:val="en-US"/>
              </w:rPr>
            </w:pPr>
            <w:proofErr w:type="spellStart"/>
            <w:r w:rsidRPr="00CE1458">
              <w:rPr>
                <w:lang w:val="en-US"/>
              </w:rPr>
              <w:t>İnan</w:t>
            </w:r>
            <w:proofErr w:type="spellEnd"/>
            <w:r w:rsidRPr="00CE1458">
              <w:rPr>
                <w:lang w:val="en-US"/>
              </w:rPr>
              <w:t xml:space="preserve">, T., </w:t>
            </w:r>
            <w:proofErr w:type="spellStart"/>
            <w:r w:rsidRPr="00CE1458">
              <w:rPr>
                <w:lang w:val="en-US"/>
              </w:rPr>
              <w:t>Narbaev</w:t>
            </w:r>
            <w:proofErr w:type="spellEnd"/>
            <w:r w:rsidRPr="00CE1458">
              <w:rPr>
                <w:lang w:val="en-US"/>
              </w:rPr>
              <w:t xml:space="preserve">, T., </w:t>
            </w:r>
            <w:proofErr w:type="spellStart"/>
            <w:r w:rsidRPr="00CE1458">
              <w:rPr>
                <w:lang w:val="en-US"/>
              </w:rPr>
              <w:t>Hazir</w:t>
            </w:r>
            <w:proofErr w:type="spellEnd"/>
            <w:r w:rsidRPr="00CE1458">
              <w:rPr>
                <w:lang w:val="en-US"/>
              </w:rPr>
              <w:t xml:space="preserve">, Ö. 2022. A Machine Learning Study to Enhance Project Cost Forecasting. Proceedings of the 10th IFAC Conference on Manufacturing </w:t>
            </w:r>
            <w:proofErr w:type="spellStart"/>
            <w:r w:rsidRPr="00CE1458">
              <w:rPr>
                <w:lang w:val="en-US"/>
              </w:rPr>
              <w:t>Modelling</w:t>
            </w:r>
            <w:proofErr w:type="spellEnd"/>
            <w:r w:rsidRPr="00CE1458">
              <w:rPr>
                <w:lang w:val="en-US"/>
              </w:rPr>
              <w:t xml:space="preserve">, Management and Control. Nantes, France. June 22-24, 2022. Proceedings will be published in </w:t>
            </w:r>
            <w:proofErr w:type="spellStart"/>
            <w:r w:rsidRPr="00CE1458">
              <w:rPr>
                <w:lang w:val="en-US"/>
              </w:rPr>
              <w:t>IFACPaperOnline</w:t>
            </w:r>
            <w:proofErr w:type="spellEnd"/>
            <w:r w:rsidRPr="00CE1458">
              <w:rPr>
                <w:lang w:val="en-US"/>
              </w:rPr>
              <w:t xml:space="preserve"> </w:t>
            </w:r>
            <w:hyperlink r:id="rId12" w:history="1">
              <w:r w:rsidRPr="00CE1458">
                <w:rPr>
                  <w:rStyle w:val="ab"/>
                  <w:lang w:val="en-US"/>
                </w:rPr>
                <w:t>https://www.journals.elsevier.com/ifac-papersonline</w:t>
              </w:r>
            </w:hyperlink>
            <w:r w:rsidRPr="00CE1458">
              <w:rPr>
                <w:lang w:val="en-US"/>
              </w:rPr>
              <w:t xml:space="preserve"> Indexed in Scopus and Web </w:t>
            </w:r>
            <w:proofErr w:type="spellStart"/>
            <w:r w:rsidRPr="00CE1458">
              <w:rPr>
                <w:lang w:val="en-US"/>
              </w:rPr>
              <w:t>os</w:t>
            </w:r>
            <w:proofErr w:type="spellEnd"/>
            <w:r w:rsidRPr="00CE1458">
              <w:rPr>
                <w:lang w:val="en-US"/>
              </w:rPr>
              <w:t xml:space="preserve"> Science</w:t>
            </w:r>
          </w:p>
          <w:p w14:paraId="5AC9F6C8" w14:textId="53BB038C" w:rsidR="00CE1458" w:rsidRPr="00CE1458" w:rsidRDefault="00A9737B" w:rsidP="006242E2">
            <w:pPr>
              <w:pStyle w:val="ac"/>
              <w:numPr>
                <w:ilvl w:val="0"/>
                <w:numId w:val="5"/>
              </w:numPr>
              <w:shd w:val="clear" w:color="auto" w:fill="FFFFFF"/>
              <w:rPr>
                <w:lang w:val="en-US"/>
              </w:rPr>
            </w:pPr>
            <w:r w:rsidRPr="00CE1458">
              <w:rPr>
                <w:lang w:val="en-US"/>
              </w:rPr>
              <w:t>Capone C.</w:t>
            </w:r>
            <w:proofErr w:type="gramStart"/>
            <w:r w:rsidRPr="00CE1458">
              <w:rPr>
                <w:lang w:val="en-US"/>
              </w:rPr>
              <w:t xml:space="preserve">,  </w:t>
            </w:r>
            <w:proofErr w:type="spellStart"/>
            <w:r w:rsidRPr="00CE1458">
              <w:rPr>
                <w:lang w:val="en-US"/>
              </w:rPr>
              <w:t>Narbaev,T</w:t>
            </w:r>
            <w:proofErr w:type="spellEnd"/>
            <w:proofErr w:type="gramEnd"/>
            <w:r w:rsidRPr="00CE1458">
              <w:rPr>
                <w:lang w:val="en-US"/>
              </w:rPr>
              <w:t xml:space="preserve">. 2022. Estimation of Risk Contingency Budget in Projects using Machine Learning. Proceedings of the 10th IFAC Conference on Manufacturing </w:t>
            </w:r>
            <w:proofErr w:type="spellStart"/>
            <w:r w:rsidRPr="00CE1458">
              <w:rPr>
                <w:lang w:val="en-US"/>
              </w:rPr>
              <w:t>Modelling</w:t>
            </w:r>
            <w:proofErr w:type="spellEnd"/>
            <w:r w:rsidRPr="00CE1458">
              <w:rPr>
                <w:lang w:val="en-US"/>
              </w:rPr>
              <w:t xml:space="preserve">, Management and Control. Nantes, France. June 22-24, 2022. Proceedings will be published in </w:t>
            </w:r>
            <w:proofErr w:type="spellStart"/>
            <w:r w:rsidRPr="00CE1458">
              <w:rPr>
                <w:lang w:val="en-US"/>
              </w:rPr>
              <w:t>IFACPaperOnline</w:t>
            </w:r>
            <w:proofErr w:type="spellEnd"/>
            <w:r w:rsidRPr="00CE1458">
              <w:rPr>
                <w:lang w:val="en-US"/>
              </w:rPr>
              <w:t xml:space="preserve"> </w:t>
            </w:r>
            <w:hyperlink r:id="rId13" w:history="1">
              <w:r w:rsidRPr="00CE1458">
                <w:rPr>
                  <w:rStyle w:val="ab"/>
                  <w:lang w:val="en-US"/>
                </w:rPr>
                <w:t>https://www.journals.elsevier.com/ifac-papersonline</w:t>
              </w:r>
            </w:hyperlink>
            <w:r w:rsidRPr="00CE1458">
              <w:rPr>
                <w:lang w:val="en-US"/>
              </w:rPr>
              <w:t xml:space="preserve"> Indexed in Scopus and Web of Science</w:t>
            </w:r>
          </w:p>
          <w:p w14:paraId="7D5C7DD3" w14:textId="6215898C" w:rsidR="00CA66C9" w:rsidRPr="00CE1458" w:rsidRDefault="00A9737B" w:rsidP="006242E2">
            <w:pPr>
              <w:pStyle w:val="ac"/>
              <w:numPr>
                <w:ilvl w:val="0"/>
                <w:numId w:val="5"/>
              </w:numPr>
              <w:shd w:val="clear" w:color="auto" w:fill="FFFFFF"/>
              <w:rPr>
                <w:lang w:val="en-US"/>
              </w:rPr>
            </w:pPr>
            <w:proofErr w:type="spellStart"/>
            <w:r w:rsidRPr="00CE1458">
              <w:rPr>
                <w:lang w:val="en-US"/>
              </w:rPr>
              <w:t>Narbaev</w:t>
            </w:r>
            <w:proofErr w:type="spellEnd"/>
            <w:r w:rsidRPr="00CE1458">
              <w:rPr>
                <w:lang w:val="en-US"/>
              </w:rPr>
              <w:t xml:space="preserve">, T., </w:t>
            </w:r>
            <w:proofErr w:type="spellStart"/>
            <w:r w:rsidRPr="00CE1458">
              <w:rPr>
                <w:lang w:val="en-US"/>
              </w:rPr>
              <w:t>Hazır</w:t>
            </w:r>
            <w:proofErr w:type="spellEnd"/>
            <w:r w:rsidRPr="00CE1458">
              <w:rPr>
                <w:lang w:val="en-US"/>
              </w:rPr>
              <w:t xml:space="preserve">, </w:t>
            </w:r>
            <w:proofErr w:type="gramStart"/>
            <w:r w:rsidRPr="00CE1458">
              <w:rPr>
                <w:lang w:val="en-US"/>
              </w:rPr>
              <w:t>Ö.,</w:t>
            </w:r>
            <w:proofErr w:type="gramEnd"/>
            <w:r w:rsidRPr="00CE1458">
              <w:rPr>
                <w:lang w:val="en-US"/>
              </w:rPr>
              <w:t xml:space="preserve"> </w:t>
            </w:r>
            <w:proofErr w:type="spellStart"/>
            <w:r w:rsidRPr="00CE1458">
              <w:rPr>
                <w:lang w:val="en-US"/>
              </w:rPr>
              <w:t>Agi</w:t>
            </w:r>
            <w:proofErr w:type="spellEnd"/>
            <w:r w:rsidRPr="00CE1458">
              <w:rPr>
                <w:lang w:val="en-US"/>
              </w:rPr>
              <w:t xml:space="preserve">, M. 2022. A Review of the Use of Game Theory in Project Management: State-of-the-Art Review. Journal of Management in Engineering, 38(6). </w:t>
            </w:r>
            <w:hyperlink r:id="rId14" w:history="1">
              <w:r w:rsidRPr="00CE1458">
                <w:rPr>
                  <w:rStyle w:val="ab"/>
                  <w:lang w:val="en-US"/>
                </w:rPr>
                <w:t>https://ascelibrary.org/doi/abs/10.1061/%28ASCE%29ME.1943-5479.0001092</w:t>
              </w:r>
            </w:hyperlink>
            <w:r w:rsidRPr="00CE1458">
              <w:rPr>
                <w:lang w:val="en-US"/>
              </w:rPr>
              <w:t xml:space="preserve"> Indexed in Scopus (99% percentile) and Web of Science (Quartile 1)</w:t>
            </w:r>
          </w:p>
        </w:tc>
      </w:tr>
    </w:tbl>
    <w:p w14:paraId="0F7C93D0" w14:textId="77777777" w:rsidR="00CA66C9" w:rsidRPr="00CE1458" w:rsidRDefault="00CA66C9">
      <w:pPr>
        <w:rPr>
          <w:rFonts w:ascii="Times New Roman" w:hAnsi="Times New Roman" w:cs="Times New Roman"/>
          <w:lang w:val="en-US"/>
        </w:rPr>
      </w:pPr>
    </w:p>
    <w:sectPr w:rsidR="00CA66C9" w:rsidRPr="00CE145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1096E"/>
    <w:multiLevelType w:val="multilevel"/>
    <w:tmpl w:val="F1562D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515325"/>
    <w:multiLevelType w:val="hybridMultilevel"/>
    <w:tmpl w:val="FB2EC2EE"/>
    <w:lvl w:ilvl="0" w:tplc="9A74E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81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8D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87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E4F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480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9CE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8B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445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48826B2"/>
    <w:multiLevelType w:val="hybridMultilevel"/>
    <w:tmpl w:val="5B3C6124"/>
    <w:lvl w:ilvl="0" w:tplc="3D3A2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61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9EE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00C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702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E0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C8E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FA4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F26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28B33D2"/>
    <w:multiLevelType w:val="multilevel"/>
    <w:tmpl w:val="595CA65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4">
    <w:nsid w:val="6DE004E2"/>
    <w:multiLevelType w:val="hybridMultilevel"/>
    <w:tmpl w:val="1D1649C4"/>
    <w:lvl w:ilvl="0" w:tplc="389C1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84DC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C4D1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5EF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DAF1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F483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BA08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3A8D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FAB5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C9"/>
    <w:rsid w:val="00104605"/>
    <w:rsid w:val="00105B8B"/>
    <w:rsid w:val="001E6458"/>
    <w:rsid w:val="00584DAC"/>
    <w:rsid w:val="006242E2"/>
    <w:rsid w:val="0066344C"/>
    <w:rsid w:val="00702BBF"/>
    <w:rsid w:val="007538E7"/>
    <w:rsid w:val="008D71ED"/>
    <w:rsid w:val="00A54758"/>
    <w:rsid w:val="00A9737B"/>
    <w:rsid w:val="00AB6827"/>
    <w:rsid w:val="00AD18F4"/>
    <w:rsid w:val="00B3017A"/>
    <w:rsid w:val="00CA66C9"/>
    <w:rsid w:val="00CE1458"/>
    <w:rsid w:val="00D63D33"/>
    <w:rsid w:val="00EA1B86"/>
    <w:rsid w:val="00E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0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Times New Roman" w:eastAsia="Segoe UI" w:hAnsi="Times New Roman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a6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numbering" w:customStyle="1" w:styleId="1">
    <w:name w:val="Маркированный список 1"/>
    <w:qFormat/>
  </w:style>
  <w:style w:type="table" w:styleId="aa">
    <w:name w:val="Table Grid"/>
    <w:basedOn w:val="a3"/>
    <w:uiPriority w:val="39"/>
    <w:rsid w:val="00F9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2"/>
    <w:uiPriority w:val="99"/>
    <w:unhideWhenUsed/>
    <w:rsid w:val="007538E7"/>
    <w:rPr>
      <w:color w:val="0563C1" w:themeColor="hyperlink"/>
      <w:u w:val="single"/>
    </w:rPr>
  </w:style>
  <w:style w:type="character" w:customStyle="1" w:styleId="normaltextrun">
    <w:name w:val="normaltextrun"/>
    <w:basedOn w:val="a2"/>
    <w:rsid w:val="007538E7"/>
    <w:rPr>
      <w:rFonts w:cs="Times New Roman"/>
    </w:rPr>
  </w:style>
  <w:style w:type="paragraph" w:styleId="ac">
    <w:name w:val="Normal (Web)"/>
    <w:basedOn w:val="a"/>
    <w:uiPriority w:val="99"/>
    <w:semiHidden/>
    <w:unhideWhenUsed/>
    <w:rsid w:val="00B3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2"/>
    <w:uiPriority w:val="22"/>
    <w:qFormat/>
    <w:rsid w:val="00B301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Times New Roman" w:eastAsia="Segoe UI" w:hAnsi="Times New Roman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a6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numbering" w:customStyle="1" w:styleId="1">
    <w:name w:val="Маркированный список 1"/>
    <w:qFormat/>
  </w:style>
  <w:style w:type="table" w:styleId="aa">
    <w:name w:val="Table Grid"/>
    <w:basedOn w:val="a3"/>
    <w:uiPriority w:val="39"/>
    <w:rsid w:val="00F9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2"/>
    <w:uiPriority w:val="99"/>
    <w:unhideWhenUsed/>
    <w:rsid w:val="007538E7"/>
    <w:rPr>
      <w:color w:val="0563C1" w:themeColor="hyperlink"/>
      <w:u w:val="single"/>
    </w:rPr>
  </w:style>
  <w:style w:type="character" w:customStyle="1" w:styleId="normaltextrun">
    <w:name w:val="normaltextrun"/>
    <w:basedOn w:val="a2"/>
    <w:rsid w:val="007538E7"/>
    <w:rPr>
      <w:rFonts w:cs="Times New Roman"/>
    </w:rPr>
  </w:style>
  <w:style w:type="paragraph" w:styleId="ac">
    <w:name w:val="Normal (Web)"/>
    <w:basedOn w:val="a"/>
    <w:uiPriority w:val="99"/>
    <w:semiHidden/>
    <w:unhideWhenUsed/>
    <w:rsid w:val="00B3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2"/>
    <w:uiPriority w:val="22"/>
    <w:qFormat/>
    <w:rsid w:val="00B301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2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4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1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6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23034277700" TargetMode="External"/><Relationship Id="rId13" Type="http://schemas.openxmlformats.org/officeDocument/2006/relationships/hyperlink" Target="https://www.journals.elsevier.com/ifac-papersonlin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rcid.org/0000-0002-6401-2700" TargetMode="External"/><Relationship Id="rId12" Type="http://schemas.openxmlformats.org/officeDocument/2006/relationships/hyperlink" Target="https://www.journals.elsevier.com/ifac-papersonlin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55980874500" TargetMode="External"/><Relationship Id="rId11" Type="http://schemas.openxmlformats.org/officeDocument/2006/relationships/hyperlink" Target="https://www.scopus.com/record/display.uri?eid=2-s2.0-85115307098&amp;origin=resultslist&amp;sort=plf-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ink.springer.com/chapter/10.1007/978-3-030-85914-5_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3-0183-8772" TargetMode="External"/><Relationship Id="rId14" Type="http://schemas.openxmlformats.org/officeDocument/2006/relationships/hyperlink" Target="https://ascelibrary.org/doi/abs/10.1061/%28ASCE%29ME.1943-5479.0001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Olzhas B. Kenzhaliyev</dc:creator>
  <dc:description/>
  <cp:lastModifiedBy>Meruert Z. Kusaiyn</cp:lastModifiedBy>
  <cp:revision>14</cp:revision>
  <dcterms:created xsi:type="dcterms:W3CDTF">2022-10-20T04:03:00Z</dcterms:created>
  <dcterms:modified xsi:type="dcterms:W3CDTF">2022-10-20T11:47:00Z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